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1C" w:rsidRPr="00EF7E1C" w:rsidRDefault="00EF7E1C" w:rsidP="00EF7E1C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F7E1C">
        <w:rPr>
          <w:rFonts w:ascii="Times New Roman" w:hAnsi="Times New Roman" w:cs="Times New Roman"/>
          <w:b/>
          <w:color w:val="0070C0"/>
          <w:sz w:val="28"/>
          <w:szCs w:val="28"/>
        </w:rPr>
        <w:t>Ежемесячная выплата</w:t>
      </w:r>
    </w:p>
    <w:p w:rsidR="00EF7E1C" w:rsidRPr="00EF7E1C" w:rsidRDefault="00EF7E1C" w:rsidP="00EF7E1C">
      <w:pPr>
        <w:rPr>
          <w:rFonts w:ascii="Times New Roman" w:hAnsi="Times New Roman" w:cs="Times New Roman"/>
          <w:sz w:val="28"/>
          <w:szCs w:val="28"/>
        </w:rPr>
      </w:pPr>
      <w:r w:rsidRPr="00EF7E1C">
        <w:rPr>
          <w:rFonts w:ascii="Times New Roman" w:hAnsi="Times New Roman" w:cs="Times New Roman"/>
          <w:sz w:val="28"/>
          <w:szCs w:val="28"/>
        </w:rPr>
        <w:t>«Слышала, что при рождении 2 ребенка в Пенсионном фонде можно оформить выплату до 3 лет, как это сделать?»</w:t>
      </w:r>
    </w:p>
    <w:p w:rsidR="00EF7E1C" w:rsidRPr="00EF7E1C" w:rsidRDefault="00EF7E1C" w:rsidP="00EF7E1C">
      <w:pPr>
        <w:rPr>
          <w:rFonts w:ascii="Times New Roman" w:hAnsi="Times New Roman" w:cs="Times New Roman"/>
          <w:sz w:val="28"/>
          <w:szCs w:val="28"/>
        </w:rPr>
      </w:pPr>
    </w:p>
    <w:p w:rsidR="00344725" w:rsidRDefault="00EF7E1C" w:rsidP="00EF7E1C">
      <w:pPr>
        <w:rPr>
          <w:rFonts w:ascii="Times New Roman" w:hAnsi="Times New Roman" w:cs="Times New Roman"/>
          <w:sz w:val="28"/>
          <w:szCs w:val="28"/>
        </w:rPr>
      </w:pPr>
      <w:r w:rsidRPr="00EF7E1C">
        <w:rPr>
          <w:rFonts w:ascii="Times New Roman" w:hAnsi="Times New Roman" w:cs="Times New Roman"/>
          <w:sz w:val="28"/>
          <w:szCs w:val="28"/>
        </w:rPr>
        <w:t>Ежемесячную выплату из средств материнского (семейного) капитала при рождении или усыновлении второго ребенка начиная с 1 января 2018 года, действительно можно оформить в Пенсионном фонде. Однако</w:t>
      </w:r>
      <w:proofErr w:type="gramStart"/>
      <w:r w:rsidRPr="00EF7E1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F7E1C">
        <w:rPr>
          <w:rFonts w:ascii="Times New Roman" w:hAnsi="Times New Roman" w:cs="Times New Roman"/>
          <w:sz w:val="28"/>
          <w:szCs w:val="28"/>
        </w:rPr>
        <w:t xml:space="preserve"> в этом году выплата предоставляется до 1,5 летнего возраста ребенка. И только с 1 января 2020 года в связи с вступлением в силу федерального закона от 02.08.2019 N 305-ФЗ "О внесении изменений в Федеральный закон "О ежемесячных выплатах семьям, имеющим детей" средства можно будет получать, пока ребенку не исполнится три года. Подробнее об оформлении выплаты на сайте ПФР </w:t>
      </w:r>
      <w:hyperlink r:id="rId5" w:history="1">
        <w:r w:rsidRPr="004D04BE">
          <w:rPr>
            <w:rStyle w:val="a3"/>
            <w:rFonts w:ascii="Times New Roman" w:hAnsi="Times New Roman" w:cs="Times New Roman"/>
            <w:sz w:val="28"/>
            <w:szCs w:val="28"/>
          </w:rPr>
          <w:t>http://www.pfrf.ru/knopki/zhizn/~4363</w:t>
        </w:r>
      </w:hyperlink>
    </w:p>
    <w:p w:rsidR="00EF7E1C" w:rsidRPr="00EF7E1C" w:rsidRDefault="00EF7E1C" w:rsidP="00EF7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8360" cy="3954780"/>
            <wp:effectExtent l="0" t="0" r="0" b="7620"/>
            <wp:docPr id="1" name="Рисунок 1" descr="D:\НОЯБРЬ\vUsPUzQaSK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ЯБРЬ\vUsPUzQaSKQ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7E1C" w:rsidRPr="00EF7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D2"/>
    <w:rsid w:val="00344725"/>
    <w:rsid w:val="00823BD2"/>
    <w:rsid w:val="00E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7E1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7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7E1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7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pfrf.ru/knopki/zhizn/~43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>SPecialiST RePack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2019-11-05T06:43:00Z</dcterms:created>
  <dcterms:modified xsi:type="dcterms:W3CDTF">2019-11-05T06:44:00Z</dcterms:modified>
</cp:coreProperties>
</file>