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B" w:rsidRDefault="00213EDB" w:rsidP="009514BA">
      <w:pPr>
        <w:jc w:val="center"/>
        <w:rPr>
          <w:rFonts w:ascii="Times New Roman" w:hAnsi="Times New Roman"/>
          <w:b/>
          <w:sz w:val="28"/>
          <w:szCs w:val="28"/>
        </w:rPr>
      </w:pPr>
      <w:r w:rsidRPr="009514BA">
        <w:rPr>
          <w:rFonts w:ascii="Times New Roman" w:hAnsi="Times New Roman"/>
          <w:b/>
          <w:sz w:val="28"/>
          <w:szCs w:val="28"/>
        </w:rPr>
        <w:t>АКТ</w:t>
      </w:r>
    </w:p>
    <w:p w:rsidR="00213EDB" w:rsidRDefault="00213EDB" w:rsidP="00951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ревизии целевого использования бюджетных средств в муниципальном бюджетном учреждении дополнительного образования детей «Шимская детская школа искусств»</w:t>
      </w:r>
    </w:p>
    <w:p w:rsidR="00213EDB" w:rsidRDefault="00213EDB" w:rsidP="009514BA">
      <w:pPr>
        <w:rPr>
          <w:rFonts w:ascii="Times New Roman" w:hAnsi="Times New Roman"/>
          <w:b/>
          <w:sz w:val="28"/>
          <w:szCs w:val="28"/>
        </w:rPr>
      </w:pPr>
    </w:p>
    <w:p w:rsidR="00213EDB" w:rsidRDefault="00213EDB" w:rsidP="009514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 2015 года        </w:t>
      </w:r>
      <w:r w:rsidRPr="009514BA">
        <w:rPr>
          <w:rFonts w:ascii="Times New Roman" w:hAnsi="Times New Roman"/>
          <w:sz w:val="28"/>
          <w:szCs w:val="28"/>
        </w:rPr>
        <w:t xml:space="preserve">                                                                       р.п.Шимск</w:t>
      </w:r>
    </w:p>
    <w:p w:rsidR="00213EDB" w:rsidRDefault="00213EDB" w:rsidP="009514BA">
      <w:pPr>
        <w:rPr>
          <w:rFonts w:ascii="Times New Roman" w:hAnsi="Times New Roman"/>
          <w:sz w:val="28"/>
          <w:szCs w:val="28"/>
        </w:rPr>
      </w:pPr>
    </w:p>
    <w:p w:rsidR="00213EDB" w:rsidRDefault="00213EDB" w:rsidP="00CA36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удостоверения на проведение ревизии от 13 марта 2015 года № 18, выданного председателем Комитета финансов Администрации Шимского муниципального района М.Б.Ивановой, ведущим специалистом Комитета финансов Администрации Шимского муниципального района Лебедевой Н.М. проведена ревизия целевого использования бюджетных средств в муниципальном бюджетном учреждении дополнительного образования детей «Шимская детская школа искусств» за период с 01.01.2013 по 31.12.2014 года.  </w:t>
      </w:r>
    </w:p>
    <w:p w:rsidR="00213EDB" w:rsidRDefault="00213EDB" w:rsidP="000554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Ревизия начата: 20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13EDB" w:rsidRDefault="00213EDB" w:rsidP="000554D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окончена: 30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13EDB" w:rsidRDefault="00213EDB" w:rsidP="000554D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3EDB" w:rsidRDefault="00213EDB" w:rsidP="000554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4EA">
        <w:rPr>
          <w:rFonts w:ascii="Times New Roman" w:hAnsi="Times New Roman"/>
          <w:sz w:val="28"/>
          <w:szCs w:val="28"/>
        </w:rPr>
        <w:t>Должность директора муниципального бюджетного учреждения дополнительного образования детей «Шимская детская школа искусств»  до 6 августа 2014 года занимала Ваганова Алла Юрьевна (с правом первой подписи), с 6 августа 2014 года должность директора занимает Иванова Елена Сергеевна, с 13 октября 2014 года – Федорова Елена Сергеевна (смена фамилии в связи с замужеством); должность главного бухгалтера до 12 августа 2013 года занимала Клопова Н.А (с правом второй подписи), с 12 августа 2013 года по 31 октября 2013 года должность главного бухгалтера занимала Кондратьева Н.В.</w:t>
      </w:r>
      <w:r>
        <w:rPr>
          <w:rFonts w:ascii="Times New Roman" w:hAnsi="Times New Roman"/>
          <w:sz w:val="28"/>
          <w:szCs w:val="28"/>
        </w:rPr>
        <w:t xml:space="preserve"> (с правом второй подписи)</w:t>
      </w:r>
      <w:r w:rsidRPr="00F834EA">
        <w:rPr>
          <w:rFonts w:ascii="Times New Roman" w:hAnsi="Times New Roman"/>
          <w:sz w:val="28"/>
          <w:szCs w:val="28"/>
        </w:rPr>
        <w:t>, с 1 ноября 2013 года до 13 октября 2014 года должность главного бухгалтера занимала Шведова И.Л. (с правом второй подписи), с 13 октября 2014 года по настоящее время должность главного бухгалтера занимает Клопова Н.А. (с правом второй подписи).</w:t>
      </w:r>
    </w:p>
    <w:p w:rsidR="00213EDB" w:rsidRPr="002710FC" w:rsidRDefault="00213EDB" w:rsidP="000554DD">
      <w:pPr>
        <w:jc w:val="both"/>
        <w:rPr>
          <w:rFonts w:ascii="Times New Roman" w:hAnsi="Times New Roman"/>
          <w:sz w:val="28"/>
          <w:szCs w:val="28"/>
        </w:rPr>
      </w:pPr>
      <w:r w:rsidRPr="002710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Ревизия</w:t>
      </w:r>
      <w:r w:rsidRPr="002710FC">
        <w:rPr>
          <w:rFonts w:ascii="Times New Roman" w:hAnsi="Times New Roman"/>
          <w:sz w:val="28"/>
          <w:szCs w:val="28"/>
        </w:rPr>
        <w:t xml:space="preserve"> проводилась по предъявленным документам с 01.01.201</w:t>
      </w:r>
      <w:r>
        <w:rPr>
          <w:rFonts w:ascii="Times New Roman" w:hAnsi="Times New Roman"/>
          <w:sz w:val="28"/>
          <w:szCs w:val="28"/>
        </w:rPr>
        <w:t>3</w:t>
      </w:r>
      <w:r w:rsidRPr="002710FC">
        <w:rPr>
          <w:rFonts w:ascii="Times New Roman" w:hAnsi="Times New Roman"/>
          <w:sz w:val="28"/>
          <w:szCs w:val="28"/>
        </w:rPr>
        <w:t xml:space="preserve"> по 3</w:t>
      </w:r>
      <w:r>
        <w:rPr>
          <w:rFonts w:ascii="Times New Roman" w:hAnsi="Times New Roman"/>
          <w:sz w:val="28"/>
          <w:szCs w:val="28"/>
        </w:rPr>
        <w:t>1</w:t>
      </w:r>
      <w:r w:rsidRPr="00271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2710F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2710F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2710FC">
        <w:rPr>
          <w:rFonts w:ascii="Times New Roman" w:hAnsi="Times New Roman"/>
          <w:sz w:val="28"/>
          <w:szCs w:val="28"/>
        </w:rPr>
        <w:t>.</w:t>
      </w:r>
    </w:p>
    <w:p w:rsidR="00213EDB" w:rsidRDefault="00213EDB" w:rsidP="000554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Ревизией</w:t>
      </w:r>
      <w:r w:rsidRPr="002710FC">
        <w:rPr>
          <w:rFonts w:ascii="Times New Roman" w:hAnsi="Times New Roman"/>
          <w:sz w:val="28"/>
          <w:szCs w:val="28"/>
        </w:rPr>
        <w:t xml:space="preserve"> установлено:</w:t>
      </w:r>
    </w:p>
    <w:p w:rsidR="00213EDB" w:rsidRPr="00B31F2A" w:rsidRDefault="00213EDB" w:rsidP="004531B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31F2A">
        <w:rPr>
          <w:rFonts w:ascii="Times New Roman" w:hAnsi="Times New Roman"/>
          <w:b/>
          <w:sz w:val="28"/>
          <w:szCs w:val="28"/>
        </w:rPr>
        <w:t>1.Общие сведения о проверяемой организации</w:t>
      </w:r>
    </w:p>
    <w:p w:rsidR="00213EDB" w:rsidRPr="009B4652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>Полное наименование:</w:t>
      </w:r>
      <w:r w:rsidRPr="007238E7">
        <w:rPr>
          <w:rFonts w:ascii="Times New Roman" w:hAnsi="Times New Roman"/>
          <w:sz w:val="28"/>
          <w:szCs w:val="28"/>
        </w:rPr>
        <w:t xml:space="preserve">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r w:rsidRPr="007238E7">
        <w:rPr>
          <w:rFonts w:ascii="Times New Roman" w:hAnsi="Times New Roman"/>
          <w:sz w:val="28"/>
          <w:szCs w:val="28"/>
        </w:rPr>
        <w:t xml:space="preserve"> </w:t>
      </w:r>
      <w:r w:rsidRPr="009B4652">
        <w:rPr>
          <w:rFonts w:ascii="Times New Roman" w:hAnsi="Times New Roman"/>
          <w:sz w:val="28"/>
          <w:szCs w:val="28"/>
        </w:rPr>
        <w:t xml:space="preserve">«Шимская </w:t>
      </w:r>
      <w:r>
        <w:rPr>
          <w:rFonts w:ascii="Times New Roman" w:hAnsi="Times New Roman"/>
          <w:sz w:val="28"/>
          <w:szCs w:val="28"/>
        </w:rPr>
        <w:t>детская школа искусств</w:t>
      </w:r>
      <w:r w:rsidRPr="009B4652">
        <w:rPr>
          <w:rFonts w:ascii="Times New Roman" w:hAnsi="Times New Roman"/>
          <w:sz w:val="28"/>
          <w:szCs w:val="28"/>
        </w:rPr>
        <w:t>»</w:t>
      </w:r>
    </w:p>
    <w:p w:rsidR="00213EDB" w:rsidRPr="007238E7" w:rsidRDefault="00213EDB" w:rsidP="004531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Сокращенное наименование: </w:t>
      </w:r>
      <w:r w:rsidRPr="007238E7">
        <w:rPr>
          <w:rFonts w:ascii="Times New Roman" w:hAnsi="Times New Roman"/>
          <w:sz w:val="28"/>
          <w:szCs w:val="28"/>
        </w:rPr>
        <w:t>МБУ</w:t>
      </w:r>
      <w:r>
        <w:rPr>
          <w:rFonts w:ascii="Times New Roman" w:hAnsi="Times New Roman"/>
          <w:sz w:val="28"/>
          <w:szCs w:val="28"/>
        </w:rPr>
        <w:t>ДОД</w:t>
      </w:r>
      <w:r w:rsidRPr="007238E7">
        <w:rPr>
          <w:rFonts w:ascii="Times New Roman" w:hAnsi="Times New Roman"/>
          <w:sz w:val="28"/>
          <w:szCs w:val="28"/>
        </w:rPr>
        <w:t xml:space="preserve"> «Шимская </w:t>
      </w:r>
      <w:r>
        <w:rPr>
          <w:rFonts w:ascii="Times New Roman" w:hAnsi="Times New Roman"/>
          <w:sz w:val="28"/>
          <w:szCs w:val="28"/>
        </w:rPr>
        <w:t>ДШИ</w:t>
      </w:r>
      <w:r w:rsidRPr="007238E7">
        <w:rPr>
          <w:rFonts w:ascii="Times New Roman" w:hAnsi="Times New Roman"/>
          <w:sz w:val="28"/>
          <w:szCs w:val="28"/>
        </w:rPr>
        <w:t>»</w:t>
      </w:r>
    </w:p>
    <w:p w:rsidR="00213EDB" w:rsidRPr="00807EA3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EA3">
        <w:rPr>
          <w:rFonts w:ascii="Times New Roman" w:hAnsi="Times New Roman"/>
          <w:b/>
          <w:sz w:val="28"/>
          <w:szCs w:val="28"/>
        </w:rPr>
        <w:t xml:space="preserve">Форма собственности (ОКФС): </w:t>
      </w:r>
      <w:r w:rsidRPr="00807EA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07EA3">
        <w:rPr>
          <w:rFonts w:ascii="Times New Roman" w:hAnsi="Times New Roman"/>
          <w:sz w:val="28"/>
          <w:szCs w:val="28"/>
        </w:rPr>
        <w:t xml:space="preserve"> муниципальная собственность</w:t>
      </w:r>
    </w:p>
    <w:p w:rsidR="00213EDB" w:rsidRPr="00807EA3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7EA3">
        <w:rPr>
          <w:rFonts w:ascii="Times New Roman" w:hAnsi="Times New Roman"/>
          <w:b/>
          <w:sz w:val="28"/>
          <w:szCs w:val="28"/>
        </w:rPr>
        <w:t>Организационно-правовая форма (ОКОПФ):</w:t>
      </w:r>
      <w:r w:rsidRPr="00807EA3">
        <w:rPr>
          <w:rFonts w:ascii="Times New Roman" w:hAnsi="Times New Roman"/>
          <w:sz w:val="28"/>
          <w:szCs w:val="28"/>
        </w:rPr>
        <w:t xml:space="preserve"> 20903 – бюджетное учреждение</w:t>
      </w:r>
    </w:p>
    <w:p w:rsidR="00213EDB" w:rsidRPr="000F7032" w:rsidRDefault="00213EDB" w:rsidP="004531B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032">
        <w:rPr>
          <w:rFonts w:ascii="Times New Roman" w:hAnsi="Times New Roman"/>
          <w:b/>
          <w:sz w:val="28"/>
          <w:szCs w:val="28"/>
        </w:rPr>
        <w:t>Вид экономической деятельности (ОКВЭД):</w:t>
      </w:r>
      <w:r w:rsidRPr="000F7032">
        <w:rPr>
          <w:rFonts w:ascii="Times New Roman" w:hAnsi="Times New Roman"/>
          <w:sz w:val="28"/>
          <w:szCs w:val="28"/>
        </w:rPr>
        <w:t xml:space="preserve"> 80.10.3 – </w:t>
      </w:r>
      <w:r w:rsidRPr="000F7032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</w:p>
    <w:p w:rsidR="00213EDB" w:rsidRPr="00FE6CF8" w:rsidRDefault="00213EDB" w:rsidP="004531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6CF8">
        <w:rPr>
          <w:rFonts w:ascii="Times New Roman" w:hAnsi="Times New Roman"/>
          <w:b/>
          <w:sz w:val="28"/>
          <w:szCs w:val="28"/>
        </w:rPr>
        <w:t xml:space="preserve">ОГРН: </w:t>
      </w:r>
      <w:r w:rsidRPr="00FE6CF8">
        <w:rPr>
          <w:rFonts w:ascii="Times New Roman" w:hAnsi="Times New Roman"/>
          <w:sz w:val="28"/>
          <w:szCs w:val="28"/>
        </w:rPr>
        <w:t>102530</w:t>
      </w:r>
      <w:r>
        <w:rPr>
          <w:rFonts w:ascii="Times New Roman" w:hAnsi="Times New Roman"/>
          <w:sz w:val="28"/>
          <w:szCs w:val="28"/>
        </w:rPr>
        <w:t>1787477</w:t>
      </w:r>
    </w:p>
    <w:p w:rsidR="00213EDB" w:rsidRPr="0067428B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28B">
        <w:rPr>
          <w:rFonts w:ascii="Times New Roman" w:hAnsi="Times New Roman"/>
          <w:b/>
          <w:sz w:val="28"/>
          <w:szCs w:val="28"/>
        </w:rPr>
        <w:t>ИНН:</w:t>
      </w:r>
      <w:r w:rsidRPr="0067428B">
        <w:rPr>
          <w:rFonts w:ascii="Times New Roman" w:hAnsi="Times New Roman"/>
          <w:sz w:val="28"/>
          <w:szCs w:val="28"/>
        </w:rPr>
        <w:t xml:space="preserve"> 5319003830</w:t>
      </w:r>
    </w:p>
    <w:p w:rsidR="00213EDB" w:rsidRPr="0067428B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428B">
        <w:rPr>
          <w:rFonts w:ascii="Times New Roman" w:hAnsi="Times New Roman"/>
          <w:b/>
          <w:sz w:val="28"/>
          <w:szCs w:val="28"/>
        </w:rPr>
        <w:t>КПП:</w:t>
      </w:r>
      <w:r w:rsidRPr="0067428B">
        <w:rPr>
          <w:rFonts w:ascii="Times New Roman" w:hAnsi="Times New Roman"/>
          <w:sz w:val="28"/>
          <w:szCs w:val="28"/>
        </w:rPr>
        <w:t xml:space="preserve"> 531901001</w:t>
      </w:r>
    </w:p>
    <w:p w:rsidR="00213EDB" w:rsidRPr="00FE6CF8" w:rsidRDefault="00213EDB" w:rsidP="004531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E6CF8">
        <w:rPr>
          <w:rFonts w:ascii="Times New Roman" w:hAnsi="Times New Roman"/>
          <w:b/>
          <w:sz w:val="28"/>
          <w:szCs w:val="28"/>
        </w:rPr>
        <w:t>Лицевые счета:</w:t>
      </w:r>
    </w:p>
    <w:p w:rsidR="00213EDB" w:rsidRPr="00FE6CF8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CF8">
        <w:rPr>
          <w:rFonts w:ascii="Times New Roman" w:hAnsi="Times New Roman"/>
          <w:sz w:val="28"/>
          <w:szCs w:val="28"/>
        </w:rPr>
        <w:t xml:space="preserve">№ 20506Ч04790 - </w:t>
      </w:r>
      <w:r w:rsidRPr="00FE6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лицевой счет бюджетного учреждения</w:t>
      </w:r>
      <w:r w:rsidRPr="00FE6CF8">
        <w:rPr>
          <w:rFonts w:ascii="Times New Roman" w:hAnsi="Times New Roman"/>
          <w:sz w:val="28"/>
          <w:szCs w:val="28"/>
        </w:rPr>
        <w:t>,</w:t>
      </w:r>
    </w:p>
    <w:p w:rsidR="00213EDB" w:rsidRPr="00FE6CF8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CF8">
        <w:rPr>
          <w:rFonts w:ascii="Times New Roman" w:hAnsi="Times New Roman"/>
          <w:sz w:val="28"/>
          <w:szCs w:val="28"/>
        </w:rPr>
        <w:t xml:space="preserve">№ 21506Ч04790 - </w:t>
      </w:r>
      <w:r w:rsidRPr="00FE6C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отдельный лицевой счет бюджетного учреждения</w:t>
      </w:r>
    </w:p>
    <w:p w:rsidR="00213EDB" w:rsidRPr="001F00EC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CF8">
        <w:rPr>
          <w:rFonts w:ascii="Times New Roman" w:hAnsi="Times New Roman"/>
          <w:sz w:val="28"/>
          <w:szCs w:val="28"/>
        </w:rPr>
        <w:t xml:space="preserve">открытые в </w:t>
      </w:r>
      <w:r>
        <w:rPr>
          <w:rFonts w:ascii="Times New Roman" w:hAnsi="Times New Roman"/>
          <w:sz w:val="28"/>
          <w:szCs w:val="28"/>
        </w:rPr>
        <w:t xml:space="preserve">отделе №19 </w:t>
      </w:r>
      <w:r w:rsidRPr="00FE6CF8">
        <w:rPr>
          <w:rFonts w:ascii="Times New Roman" w:hAnsi="Times New Roman"/>
          <w:sz w:val="28"/>
          <w:szCs w:val="28"/>
        </w:rPr>
        <w:t>Управлении Федерального казначейства по Новгородской области</w:t>
      </w:r>
    </w:p>
    <w:p w:rsidR="00213EDB" w:rsidRPr="007238E7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7238E7">
        <w:rPr>
          <w:rFonts w:ascii="Times New Roman" w:hAnsi="Times New Roman"/>
          <w:sz w:val="28"/>
          <w:szCs w:val="28"/>
        </w:rPr>
        <w:t>174150, Новгородская область, р.п.Шимск, ул.</w:t>
      </w:r>
      <w:r>
        <w:rPr>
          <w:rFonts w:ascii="Times New Roman" w:hAnsi="Times New Roman"/>
          <w:sz w:val="28"/>
          <w:szCs w:val="28"/>
        </w:rPr>
        <w:t>Новгородская</w:t>
      </w:r>
      <w:r w:rsidRPr="007238E7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23</w:t>
      </w:r>
    </w:p>
    <w:p w:rsidR="00213EDB" w:rsidRPr="007238E7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sz w:val="28"/>
          <w:szCs w:val="28"/>
        </w:rPr>
        <w:t>Телефон: 8(816 56) 54-</w:t>
      </w:r>
      <w:r>
        <w:rPr>
          <w:rFonts w:ascii="Times New Roman" w:hAnsi="Times New Roman"/>
          <w:sz w:val="28"/>
          <w:szCs w:val="28"/>
        </w:rPr>
        <w:t>653 (директор), 8(816 56) 54-653</w:t>
      </w:r>
      <w:r w:rsidRPr="007238E7">
        <w:rPr>
          <w:rFonts w:ascii="Times New Roman" w:hAnsi="Times New Roman"/>
          <w:sz w:val="28"/>
          <w:szCs w:val="28"/>
        </w:rPr>
        <w:t xml:space="preserve"> (бухгалтерия)</w:t>
      </w:r>
    </w:p>
    <w:p w:rsidR="00213EDB" w:rsidRDefault="00213EDB" w:rsidP="004531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38E7">
        <w:rPr>
          <w:rFonts w:ascii="Times New Roman" w:hAnsi="Times New Roman"/>
          <w:sz w:val="28"/>
          <w:szCs w:val="28"/>
        </w:rPr>
        <w:tab/>
        <w:t>Предыдущая ревизия це</w:t>
      </w:r>
      <w:r>
        <w:rPr>
          <w:rFonts w:ascii="Times New Roman" w:hAnsi="Times New Roman"/>
          <w:sz w:val="28"/>
          <w:szCs w:val="28"/>
        </w:rPr>
        <w:t xml:space="preserve">левого использования бюджетных </w:t>
      </w:r>
      <w:r w:rsidRPr="001F00EC">
        <w:rPr>
          <w:rFonts w:ascii="Times New Roman" w:hAnsi="Times New Roman"/>
          <w:sz w:val="28"/>
          <w:szCs w:val="28"/>
        </w:rPr>
        <w:t>средств в</w:t>
      </w:r>
      <w:r>
        <w:rPr>
          <w:rFonts w:ascii="Times New Roman" w:hAnsi="Times New Roman"/>
          <w:sz w:val="28"/>
          <w:szCs w:val="28"/>
        </w:rPr>
        <w:t xml:space="preserve"> МУДО «Шимская детская музыкальная школа» проводилась с 10.03.2010 г. по 11.05.2010 г. контролером-ревизором Комитета финансов Администрации Шимского муниципального района Федоровой Е.Н. Нарушения, выявленные в ходе ревизии были устранены.</w:t>
      </w:r>
    </w:p>
    <w:p w:rsidR="00213EDB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Учредителем Учреждения является Администрация Шимского муниципального района, функции и полномочия учредителя Учреждения осуществляет Администрация Шимского муниципального района в соответствии с федеральным законодательством, законодательством Новгородской области и нормативными правовыми актами Шимского муниципального района. </w:t>
      </w:r>
    </w:p>
    <w:p w:rsidR="00213EDB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Учредительным документом учреждения является Устав.</w:t>
      </w:r>
    </w:p>
    <w:p w:rsidR="00213EDB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находится в ведомственном подчинении Администрации Шимского муниципального района.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Муниципальные задания для учреждения в соответствии с предусмотренными его основными видами деятельности утверждает </w:t>
      </w:r>
      <w:r>
        <w:rPr>
          <w:rFonts w:ascii="Times New Roman" w:hAnsi="Times New Roman"/>
          <w:sz w:val="28"/>
          <w:szCs w:val="28"/>
        </w:rPr>
        <w:t>отдел культуры и архивного дела Администрации</w:t>
      </w:r>
      <w:r w:rsidRPr="00674196">
        <w:rPr>
          <w:rFonts w:ascii="Times New Roman" w:hAnsi="Times New Roman"/>
          <w:sz w:val="28"/>
          <w:szCs w:val="28"/>
        </w:rPr>
        <w:t xml:space="preserve"> Шимского муниципального района.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имеет печать со своим наименованием, штампы, фирменные бланки и другую атрибутику.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Учреждение вправе осуществлять приносящую доходы деятельность и иные виды деятельности, не являющиеся основными видами 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 и приобретённое за счёт этих доходов имущество, поступают в самостоятельное распоряжение учреждения.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закреплённым за учреждением собственником имущества, так и приобретённым за счёт доходов, полученных от приносящей доход деятельности, за исключением особо ценного движимого имущества, закреплённого за учреждением собственником этого имущества или приобретённого учреждением за счёт выделенных собственником имущества средств, а также недвижимого имущества.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Основными задачами учреждения являются: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обеспечение необходимых условий для личностного развития, профессионального самоопределения и творческого труда детей;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адаптация детей к жизни в обществе;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формирование общей культуры;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организация содержательного досуга;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удовлетворение образовательных потребностей граждан, общества и государства в области эстетического образования;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эстетическое и культурное развитие обучающихся;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выявление одаренных детей и создание наиболее благоприятных условий для совершенствования их таланта; </w:t>
      </w:r>
    </w:p>
    <w:p w:rsidR="00213EDB" w:rsidRPr="00674196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74196">
        <w:rPr>
          <w:rFonts w:ascii="Times New Roman" w:hAnsi="Times New Roman"/>
          <w:sz w:val="28"/>
          <w:szCs w:val="28"/>
        </w:rPr>
        <w:t xml:space="preserve">- подготовка обучающихся для поступления в образовательные учреждения профессионального образования.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Основные виды деятельности учреждения.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Учреждение реализует: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дополнительные предпрофессиональные общеобразовательные программы в области искусств в соответствии с федеральными государственными требованиями по видам искусств и срокам реализации: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музыкальное искусство «Фортепиано» (8/9 лет)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музыкальное искусство «Народные инструменты» (8/9 лет);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дополнительные образовательные программы художественно-эстетической направленности по следующим направлениям: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фортепиано - срок освоения 5, 7 лет,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народные инструменты баян, аккордеон - срок освоения 5, 7 лет,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духовые инструменты труба, кларнет - срок освоения 5 лет,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хореография - срок освоения 5 лет,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- общеэстетическое развитие – срок освоения 5 лет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Младшими годами обучения следует считать: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1-4 годы обучения – при 7-ми и 8-ми летнем обучении;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1-2 годы обучения – при 5-ти летнем обучении.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Старшими годами обучения следует считать: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3-5 годы обучения – при 5-ти летнем обучении, </w:t>
      </w:r>
    </w:p>
    <w:p w:rsidR="00213EDB" w:rsidRPr="0062616C" w:rsidRDefault="00213EDB" w:rsidP="004531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616C">
        <w:rPr>
          <w:rFonts w:ascii="Times New Roman" w:hAnsi="Times New Roman"/>
          <w:sz w:val="28"/>
          <w:szCs w:val="28"/>
        </w:rPr>
        <w:t xml:space="preserve">5-8 годы обучения - при 7-ми летнем и 8-ми летнем обучении. </w:t>
      </w:r>
    </w:p>
    <w:p w:rsidR="00213EDB" w:rsidRPr="0062616C" w:rsidRDefault="00213EDB" w:rsidP="006261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Pr="00D05EEA" w:rsidRDefault="00213EDB" w:rsidP="000554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1E71">
        <w:rPr>
          <w:rFonts w:ascii="Times New Roman" w:hAnsi="Times New Roman"/>
          <w:b/>
          <w:sz w:val="28"/>
          <w:szCs w:val="28"/>
        </w:rPr>
        <w:t>2.Целевое и эффективное использование средств бюджета муниципального района и внебюджетных средств по всем направлениям деятельности проверяемого учреждения.</w:t>
      </w:r>
    </w:p>
    <w:p w:rsidR="00213ED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правильности отнесения расходов по кодам бюджетной классификации нарушений не установлено.</w:t>
      </w:r>
    </w:p>
    <w:p w:rsidR="00213ED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Pr="00D05EEA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3.Лицевые счета в Управлени</w:t>
      </w:r>
      <w:r>
        <w:rPr>
          <w:sz w:val="28"/>
          <w:szCs w:val="28"/>
        </w:rPr>
        <w:t>и</w:t>
      </w:r>
      <w:r w:rsidRPr="00D05EEA">
        <w:rPr>
          <w:sz w:val="28"/>
          <w:szCs w:val="28"/>
        </w:rPr>
        <w:t xml:space="preserve"> Федерального казначейства по Новгородской области, текущие счета и прочие счета в банках, банковские операции.</w:t>
      </w:r>
    </w:p>
    <w:p w:rsidR="00213EDB" w:rsidRPr="00BB3516" w:rsidRDefault="00213EDB" w:rsidP="00313CF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29E5">
        <w:rPr>
          <w:rFonts w:ascii="Times New Roman" w:hAnsi="Times New Roman"/>
          <w:sz w:val="28"/>
          <w:szCs w:val="28"/>
        </w:rPr>
        <w:t xml:space="preserve">Достоверность, законность операций, наличие оправдательных документов, </w:t>
      </w:r>
      <w:r w:rsidRPr="00BB3516">
        <w:rPr>
          <w:rFonts w:ascii="Times New Roman" w:hAnsi="Times New Roman"/>
          <w:sz w:val="28"/>
          <w:szCs w:val="28"/>
        </w:rPr>
        <w:t>их соответствие выпискам</w:t>
      </w:r>
      <w:r>
        <w:rPr>
          <w:rFonts w:ascii="Times New Roman" w:hAnsi="Times New Roman"/>
          <w:sz w:val="28"/>
          <w:szCs w:val="28"/>
        </w:rPr>
        <w:t xml:space="preserve"> лицевых счетов</w:t>
      </w:r>
      <w:r w:rsidRPr="00BB3516">
        <w:rPr>
          <w:rFonts w:ascii="Times New Roman" w:hAnsi="Times New Roman"/>
          <w:sz w:val="28"/>
          <w:szCs w:val="28"/>
        </w:rPr>
        <w:t xml:space="preserve"> проверена за весь ревизуемый период</w:t>
      </w:r>
      <w:r w:rsidRPr="00CC2781">
        <w:rPr>
          <w:rFonts w:ascii="Times New Roman" w:hAnsi="Times New Roman"/>
          <w:sz w:val="28"/>
          <w:szCs w:val="28"/>
        </w:rPr>
        <w:t>. Нарушений не выявлено.</w:t>
      </w:r>
    </w:p>
    <w:p w:rsidR="00213EDB" w:rsidRDefault="00213EDB" w:rsidP="00313CFF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B3516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выпискам из лицевого счета бюджетного учреждения</w:t>
      </w:r>
      <w:r w:rsidRPr="00BB3516">
        <w:rPr>
          <w:b w:val="0"/>
          <w:sz w:val="28"/>
          <w:szCs w:val="28"/>
        </w:rPr>
        <w:t xml:space="preserve"> подложены квитанции к приходным кассовым ордерам, к платежным поручениям по зачислению оплаты</w:t>
      </w:r>
      <w:r>
        <w:rPr>
          <w:b w:val="0"/>
          <w:sz w:val="28"/>
          <w:szCs w:val="28"/>
        </w:rPr>
        <w:t xml:space="preserve"> труда работникам на банковские карты подшивается список лиц (Ф.И.О.) и сумма к оплате.</w:t>
      </w:r>
    </w:p>
    <w:p w:rsidR="00213EDB" w:rsidRDefault="00213EDB" w:rsidP="00CC278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0A1D76">
        <w:rPr>
          <w:sz w:val="28"/>
          <w:szCs w:val="28"/>
        </w:rPr>
        <w:t xml:space="preserve">Первичные документы систематизируются и отражаются в регистрах </w:t>
      </w:r>
      <w:r w:rsidRPr="008B4E7B">
        <w:rPr>
          <w:sz w:val="28"/>
          <w:szCs w:val="28"/>
        </w:rPr>
        <w:t xml:space="preserve">бухгалтерского учета за месяц (в журналах операциях). </w:t>
      </w:r>
      <w:r w:rsidRPr="008B4E7B">
        <w:rPr>
          <w:b/>
          <w:sz w:val="28"/>
          <w:szCs w:val="28"/>
        </w:rPr>
        <w:t>В нарушении пункта 4 статьи 10 Федерального Закона от 06.12.2011 г. № 402-ФЗ «О бухгалтерском учете» з</w:t>
      </w:r>
      <w:r w:rsidRPr="008B4E7B">
        <w:rPr>
          <w:sz w:val="28"/>
          <w:szCs w:val="28"/>
        </w:rPr>
        <w:t>а ревизуемый период документы сброшюрованы, пронумерованы, но не всегда подшиты в хронологическом порядке.</w:t>
      </w:r>
    </w:p>
    <w:p w:rsidR="00213EDB" w:rsidRPr="000A1D76" w:rsidRDefault="00213EDB" w:rsidP="00CC2781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B4E7B">
        <w:rPr>
          <w:b/>
          <w:sz w:val="28"/>
          <w:szCs w:val="28"/>
        </w:rPr>
        <w:t xml:space="preserve">В нарушении статьи 9 Федерального Закона от 06.12.2011 г. № 402-ФЗ «О бухгалтерском учете» </w:t>
      </w:r>
      <w:r w:rsidRPr="008B4E7B">
        <w:rPr>
          <w:sz w:val="28"/>
          <w:szCs w:val="28"/>
        </w:rPr>
        <w:t>в актах от сторонних организаций не всегда присутствует подпись, расшифровка подписи руководителя учреждения, дата подписания актов, не проставлена печать учреждения.</w:t>
      </w:r>
    </w:p>
    <w:p w:rsidR="00213ED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3CFF">
        <w:rPr>
          <w:rFonts w:ascii="Times New Roman" w:hAnsi="Times New Roman"/>
          <w:sz w:val="28"/>
          <w:szCs w:val="28"/>
        </w:rPr>
        <w:t xml:space="preserve">Все операции, проводимые учреждением, оформляются первичными документами, которые систематизируются и отражаются в регистрах </w:t>
      </w:r>
      <w:r>
        <w:rPr>
          <w:rFonts w:ascii="Times New Roman" w:hAnsi="Times New Roman"/>
          <w:sz w:val="28"/>
          <w:szCs w:val="28"/>
        </w:rPr>
        <w:t>бухгалтерского</w:t>
      </w:r>
      <w:r w:rsidRPr="00313CFF">
        <w:rPr>
          <w:rFonts w:ascii="Times New Roman" w:hAnsi="Times New Roman"/>
          <w:sz w:val="28"/>
          <w:szCs w:val="28"/>
        </w:rPr>
        <w:t xml:space="preserve"> учета за месяц (журналах операциях). По истечении месяца обороты по журналам операций заносятся в главную книгу.</w:t>
      </w:r>
    </w:p>
    <w:p w:rsidR="00213EDB" w:rsidRDefault="00213EDB" w:rsidP="009B6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3EDB" w:rsidRPr="00D05EEA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5EEA">
        <w:rPr>
          <w:sz w:val="28"/>
          <w:szCs w:val="28"/>
        </w:rPr>
        <w:t>4.</w:t>
      </w:r>
      <w:r>
        <w:rPr>
          <w:sz w:val="28"/>
          <w:szCs w:val="28"/>
        </w:rPr>
        <w:t>Проверка состояния бухгалтерского учета и отчетности в учреждении</w:t>
      </w:r>
      <w:r w:rsidRPr="00D05EEA">
        <w:rPr>
          <w:sz w:val="28"/>
          <w:szCs w:val="28"/>
        </w:rPr>
        <w:t>.</w:t>
      </w:r>
    </w:p>
    <w:p w:rsidR="00213EDB" w:rsidRPr="008B4E7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5BE5">
        <w:rPr>
          <w:rFonts w:ascii="Times New Roman" w:hAnsi="Times New Roman"/>
          <w:sz w:val="28"/>
          <w:szCs w:val="28"/>
        </w:rPr>
        <w:t xml:space="preserve">Сплошным порядком за весь ревизуемый период  проверены кассовые </w:t>
      </w:r>
      <w:r w:rsidRPr="008B4E7B">
        <w:rPr>
          <w:rFonts w:ascii="Times New Roman" w:hAnsi="Times New Roman"/>
          <w:sz w:val="28"/>
          <w:szCs w:val="28"/>
        </w:rPr>
        <w:t>операции.</w:t>
      </w:r>
      <w:r w:rsidRPr="008B4E7B">
        <w:rPr>
          <w:rFonts w:ascii="Times New Roman" w:hAnsi="Times New Roman"/>
          <w:b/>
          <w:sz w:val="28"/>
          <w:szCs w:val="28"/>
        </w:rPr>
        <w:t xml:space="preserve"> 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  <w:r w:rsidRPr="008B4E7B">
        <w:rPr>
          <w:rFonts w:ascii="Times New Roman" w:hAnsi="Times New Roman"/>
          <w:sz w:val="28"/>
          <w:szCs w:val="28"/>
        </w:rPr>
        <w:t xml:space="preserve"> в расходных кассовых ордерах в строке приложение не всегда указано основание для составления расходного кассового ордера, т.е. заявление на выдачу денежных средств прописано не везде. К расходным кассовым ордерам заявления на выдачу денежных средств в подотчет подшиты.</w:t>
      </w:r>
    </w:p>
    <w:p w:rsidR="00213ED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B4E7B">
        <w:rPr>
          <w:rFonts w:ascii="Times New Roman" w:hAnsi="Times New Roman"/>
          <w:sz w:val="28"/>
          <w:szCs w:val="28"/>
        </w:rPr>
        <w:t>Кассовые книги за ревизуемый период подобраны в хронологической последовательности, сброшюрованы</w:t>
      </w:r>
      <w:r>
        <w:rPr>
          <w:rFonts w:ascii="Times New Roman" w:hAnsi="Times New Roman"/>
          <w:sz w:val="28"/>
          <w:szCs w:val="28"/>
        </w:rPr>
        <w:t xml:space="preserve">, пронумерованы.  Скреплены оттиском печати, подписаны руководителем и главным бухгалтером. За 2013 год, за 2014 год титульные листы Кассовой книги не подписаны руководителем. Наличные денежные средства, полученные по чекам в ОАО «Сбербанк России» Новгородском ОСБ № 8629 оприходованы в кассу полностью. Приходные и расходные кассовые документы штампами «Получено» и «Оплачено» погашены. </w:t>
      </w:r>
      <w:r w:rsidRPr="004531B0">
        <w:rPr>
          <w:rFonts w:ascii="Times New Roman" w:hAnsi="Times New Roman"/>
          <w:sz w:val="28"/>
          <w:szCs w:val="28"/>
        </w:rPr>
        <w:t>Лимит хранения наличных денежных средств в кассе на 2013 год –  0,00 рублей, на 2014 год – 0,00 рублей. Случаев превышения лимита кассы в ревизуемом периоде не установлено.</w:t>
      </w:r>
    </w:p>
    <w:p w:rsidR="00213EDB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531B0">
        <w:rPr>
          <w:rFonts w:ascii="Times New Roman" w:hAnsi="Times New Roman"/>
          <w:sz w:val="28"/>
          <w:szCs w:val="28"/>
        </w:rPr>
        <w:t>Ведение кассовых операций в ревизуемом периоде осуществлялось главным бухгалтером – Клоповой Н.А. по 11.08.2013 г., договор о полной материальной ответственности с Клоповой Н.А. заключен; главным бухгалтером – Кондратьевой Н.В., с 12.08.2013 г. по 31.10.2013 г., договор о полной материальной ответственности с Кондратьевой Н.В. отсутствует; главным бухгалтером – Шведовой И.Л. с 01.11.2013 г. по 10.10.2014 г., договор о полной материальной ответственности со Шведовой И.Л.  имеется; главным бухгалтером – Клоповой Н.А. с 13.10.2014 г. по настоящее время.</w:t>
      </w:r>
      <w:r w:rsidRPr="003A29E5">
        <w:rPr>
          <w:rFonts w:ascii="Times New Roman" w:hAnsi="Times New Roman"/>
          <w:sz w:val="28"/>
          <w:szCs w:val="28"/>
        </w:rPr>
        <w:t xml:space="preserve"> Для хранения денежных средств в учреждении имеется несгораемый сейф. Инвентаризация денежных средств в кассе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учреждения дополнительного образования детей «Шимская детская школа искусств» проводится в соответствии с утвержденной учетной политикой.</w:t>
      </w:r>
    </w:p>
    <w:p w:rsidR="00213EDB" w:rsidRPr="005F0A11" w:rsidRDefault="00213EDB" w:rsidP="000554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16156">
        <w:rPr>
          <w:rFonts w:ascii="Times New Roman" w:hAnsi="Times New Roman"/>
          <w:sz w:val="28"/>
          <w:szCs w:val="28"/>
        </w:rPr>
        <w:t>Правильность и полнота отнесения сумм в подотчет и обоснованность их списания проверена за 201</w:t>
      </w:r>
      <w:r>
        <w:rPr>
          <w:rFonts w:ascii="Times New Roman" w:hAnsi="Times New Roman"/>
          <w:sz w:val="28"/>
          <w:szCs w:val="28"/>
        </w:rPr>
        <w:t>3</w:t>
      </w:r>
      <w:r w:rsidRPr="00016156">
        <w:rPr>
          <w:rFonts w:ascii="Times New Roman" w:hAnsi="Times New Roman"/>
          <w:sz w:val="28"/>
          <w:szCs w:val="28"/>
        </w:rPr>
        <w:t xml:space="preserve"> год, за 201</w:t>
      </w:r>
      <w:r>
        <w:rPr>
          <w:rFonts w:ascii="Times New Roman" w:hAnsi="Times New Roman"/>
          <w:sz w:val="28"/>
          <w:szCs w:val="28"/>
        </w:rPr>
        <w:t>4</w:t>
      </w:r>
      <w:r w:rsidRPr="00016156">
        <w:rPr>
          <w:rFonts w:ascii="Times New Roman" w:hAnsi="Times New Roman"/>
          <w:sz w:val="28"/>
          <w:szCs w:val="28"/>
        </w:rPr>
        <w:t xml:space="preserve"> год.</w:t>
      </w:r>
      <w:r w:rsidRPr="00493601">
        <w:rPr>
          <w:rFonts w:ascii="Times New Roman" w:hAnsi="Times New Roman"/>
          <w:sz w:val="28"/>
          <w:szCs w:val="28"/>
        </w:rPr>
        <w:t xml:space="preserve"> Выдача денежных средств под отчет оформляется согласно письменному заявлению подотчетного лица, утвержденного руководителем. За проверяемый период все денежные средства, выданные по кассе, отнесены на подотчетных лиц. Списание</w:t>
      </w:r>
      <w:r>
        <w:rPr>
          <w:rFonts w:ascii="Times New Roman" w:hAnsi="Times New Roman"/>
          <w:sz w:val="28"/>
          <w:szCs w:val="28"/>
        </w:rPr>
        <w:t xml:space="preserve"> денежных средств производится на основании предоставленных работниками авансовых отчетов, утвержденных руководителем, с приложением всех оправдательных документов. </w:t>
      </w:r>
      <w:r w:rsidRPr="005F0A11">
        <w:rPr>
          <w:rFonts w:ascii="Times New Roman" w:hAnsi="Times New Roman"/>
          <w:sz w:val="28"/>
          <w:szCs w:val="28"/>
        </w:rPr>
        <w:t>Выдача денег производится под отчет после полного погашения подотчетным лицом задолженности по ранее полученной под отчет сумме наличных денег.</w:t>
      </w:r>
    </w:p>
    <w:p w:rsidR="00213EDB" w:rsidRPr="008B4E7B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A31D1F">
        <w:rPr>
          <w:b w:val="0"/>
          <w:sz w:val="28"/>
          <w:szCs w:val="28"/>
        </w:rPr>
        <w:t>Все авансовые отчеты за 201</w:t>
      </w:r>
      <w:r>
        <w:rPr>
          <w:b w:val="0"/>
          <w:sz w:val="28"/>
          <w:szCs w:val="28"/>
        </w:rPr>
        <w:t>3</w:t>
      </w:r>
      <w:r w:rsidRPr="00A31D1F">
        <w:rPr>
          <w:b w:val="0"/>
          <w:sz w:val="28"/>
          <w:szCs w:val="28"/>
        </w:rPr>
        <w:t xml:space="preserve"> год, за 201</w:t>
      </w:r>
      <w:r>
        <w:rPr>
          <w:b w:val="0"/>
          <w:sz w:val="28"/>
          <w:szCs w:val="28"/>
        </w:rPr>
        <w:t>4</w:t>
      </w:r>
      <w:r w:rsidRPr="00A31D1F">
        <w:rPr>
          <w:b w:val="0"/>
          <w:sz w:val="28"/>
          <w:szCs w:val="28"/>
        </w:rPr>
        <w:t xml:space="preserve"> год руководителем утверждены. Материально-ответственным лицам распи</w:t>
      </w:r>
      <w:r>
        <w:rPr>
          <w:b w:val="0"/>
          <w:sz w:val="28"/>
          <w:szCs w:val="28"/>
        </w:rPr>
        <w:t xml:space="preserve">ска о сданных авансовых отчетах </w:t>
      </w:r>
      <w:r w:rsidRPr="008B4E7B">
        <w:rPr>
          <w:b w:val="0"/>
          <w:sz w:val="28"/>
          <w:szCs w:val="28"/>
        </w:rPr>
        <w:t xml:space="preserve">выдается. </w:t>
      </w:r>
      <w:r w:rsidRPr="008B4E7B">
        <w:rPr>
          <w:sz w:val="28"/>
          <w:szCs w:val="28"/>
        </w:rPr>
        <w:t>В нарушении пункта 2.1 статьи 2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 платежных карт»</w:t>
      </w:r>
      <w:r w:rsidRPr="008B4E7B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213EDB" w:rsidRPr="00EC1D1D" w:rsidRDefault="00213EDB" w:rsidP="00DF33C6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8B4E7B">
        <w:rPr>
          <w:b w:val="0"/>
          <w:sz w:val="28"/>
          <w:szCs w:val="28"/>
        </w:rPr>
        <w:t>При сверке данных главной книги с налоговыми декларациями присутствует несоответствие данных, что привело к недостоверной сдачи отчетности (Приложение № 1).</w:t>
      </w:r>
    </w:p>
    <w:p w:rsidR="00213EDB" w:rsidRPr="00EC1D1D" w:rsidRDefault="00213EDB" w:rsidP="00D47535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C1D1D">
        <w:rPr>
          <w:b w:val="0"/>
          <w:sz w:val="28"/>
          <w:szCs w:val="28"/>
        </w:rPr>
        <w:t>По состоянию на 01.01.2014 г. балансовая стоимость основных средств составила 7 942 128,01 руб.</w:t>
      </w:r>
      <w:r>
        <w:rPr>
          <w:b w:val="0"/>
          <w:sz w:val="28"/>
          <w:szCs w:val="28"/>
        </w:rPr>
        <w:t xml:space="preserve"> За 2014 год основные средства приобретены на общую сумму 4 404,00 рублей</w:t>
      </w:r>
      <w:r w:rsidRPr="00EC1D1D">
        <w:rPr>
          <w:b w:val="0"/>
          <w:sz w:val="28"/>
          <w:szCs w:val="28"/>
        </w:rPr>
        <w:t>. Данные годового отчета, главной книги и оборотных ведомостей сопоставимы.</w:t>
      </w:r>
    </w:p>
    <w:p w:rsidR="00213EDB" w:rsidRPr="00EC1D1D" w:rsidRDefault="00213EDB" w:rsidP="00EF77B3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EC1D1D">
        <w:rPr>
          <w:b w:val="0"/>
          <w:sz w:val="28"/>
          <w:szCs w:val="28"/>
        </w:rPr>
        <w:t xml:space="preserve">По состоянию на 01.01.2015 г. балансовая стоимость основных средств составила 6 046 062,50 руб., в том числе </w:t>
      </w:r>
      <w:r>
        <w:rPr>
          <w:b w:val="0"/>
          <w:sz w:val="28"/>
          <w:szCs w:val="28"/>
        </w:rPr>
        <w:t xml:space="preserve">недвижимое имущество учреждения – </w:t>
      </w:r>
      <w:r w:rsidRPr="00EC1D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5 116 789,35</w:t>
      </w:r>
      <w:r w:rsidRPr="00EC1D1D">
        <w:rPr>
          <w:b w:val="0"/>
          <w:sz w:val="28"/>
          <w:szCs w:val="28"/>
        </w:rPr>
        <w:t xml:space="preserve"> руб., </w:t>
      </w:r>
      <w:r>
        <w:rPr>
          <w:b w:val="0"/>
          <w:sz w:val="28"/>
          <w:szCs w:val="28"/>
        </w:rPr>
        <w:t xml:space="preserve">особо ценное движимое имущество учреждения – </w:t>
      </w:r>
      <w:r w:rsidRPr="00EC1D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842 476,33</w:t>
      </w:r>
      <w:r w:rsidRPr="00EC1D1D">
        <w:rPr>
          <w:b w:val="0"/>
          <w:sz w:val="28"/>
          <w:szCs w:val="28"/>
        </w:rPr>
        <w:t xml:space="preserve"> руб.</w:t>
      </w:r>
      <w:r>
        <w:rPr>
          <w:b w:val="0"/>
          <w:sz w:val="28"/>
          <w:szCs w:val="28"/>
        </w:rPr>
        <w:t>, иное движимое имущество учреждения – 86 796,82 руб.</w:t>
      </w:r>
      <w:r w:rsidRPr="00EC1D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основании приказов комитета по управлению муниципальным имуществом и экономике о прекращении прав на оперативное управление на встроенные помещения балансовая стоимость здания на 01.01.2015 года уменьшилась на 1 917 495,51 руб. и составила 5 116 789,35 рублей. </w:t>
      </w:r>
      <w:r w:rsidRPr="00EC1D1D">
        <w:rPr>
          <w:b w:val="0"/>
          <w:sz w:val="28"/>
          <w:szCs w:val="28"/>
        </w:rPr>
        <w:t>Данные годового отчета, главной книги и оборотных ведомостей сопоставимы.</w:t>
      </w:r>
    </w:p>
    <w:p w:rsidR="00213EDB" w:rsidRPr="009A4087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9A4087">
        <w:rPr>
          <w:b w:val="0"/>
          <w:sz w:val="28"/>
          <w:szCs w:val="28"/>
        </w:rPr>
        <w:t>По состоянию на 01.01.2014 г.</w:t>
      </w:r>
      <w:r>
        <w:rPr>
          <w:b w:val="0"/>
          <w:sz w:val="28"/>
          <w:szCs w:val="28"/>
        </w:rPr>
        <w:t xml:space="preserve"> кредиторская задолженность МБУ</w:t>
      </w:r>
      <w:r w:rsidRPr="009A4087">
        <w:rPr>
          <w:b w:val="0"/>
          <w:sz w:val="28"/>
          <w:szCs w:val="28"/>
        </w:rPr>
        <w:t>ДОД «Шимская детская школа искусств» по данным годового отчета, данным главной книги составила 89 733,42 руб.</w:t>
      </w:r>
    </w:p>
    <w:p w:rsidR="00213EDB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9A4087">
        <w:rPr>
          <w:b w:val="0"/>
          <w:sz w:val="28"/>
          <w:szCs w:val="28"/>
        </w:rPr>
        <w:t>По состоянию на 01.01.2015 г. кредиторская задолженность МБУ ДОД «Шимская детская школа искусств» по данным годового отчета, данным главной книги составила 111 014,44 руб. На 01 января 2015 года по сравнению с 2014 годом кредиторская задолженность увеличилась на 21 281,02 руб.</w:t>
      </w:r>
    </w:p>
    <w:p w:rsidR="00213EDB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</w:p>
    <w:p w:rsidR="00213EDB" w:rsidRPr="00443180" w:rsidRDefault="00213EDB" w:rsidP="000554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43180">
        <w:rPr>
          <w:rFonts w:ascii="Times New Roman" w:hAnsi="Times New Roman"/>
          <w:b/>
          <w:sz w:val="28"/>
          <w:szCs w:val="28"/>
        </w:rPr>
        <w:t>.Другие вопросы, касающиеся финансово-хозяйственной деятельности учреждения.</w:t>
      </w:r>
    </w:p>
    <w:p w:rsidR="00213EDB" w:rsidRPr="004302AC" w:rsidRDefault="00213EDB" w:rsidP="004302AC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9A1D91">
        <w:rPr>
          <w:sz w:val="28"/>
          <w:szCs w:val="28"/>
        </w:rPr>
        <w:t>В нарушении пункта 5 статьи 80 Налогового Кодекса Российской Федерации</w:t>
      </w:r>
      <w:r w:rsidRPr="009A1D91">
        <w:rPr>
          <w:b w:val="0"/>
          <w:sz w:val="28"/>
          <w:szCs w:val="28"/>
        </w:rPr>
        <w:t xml:space="preserve"> в представленных на проверку декларациях на бумажном носителе - «Расчеты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обеспечения», «Расчеты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отсутствует подпись руководителя и печать учреждения.</w:t>
      </w:r>
    </w:p>
    <w:p w:rsidR="00213EDB" w:rsidRPr="00B51F72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 xml:space="preserve">В соответствии с пунктом </w:t>
      </w:r>
      <w:r>
        <w:rPr>
          <w:b w:val="0"/>
          <w:sz w:val="28"/>
          <w:szCs w:val="28"/>
        </w:rPr>
        <w:t>15</w:t>
      </w:r>
      <w:r w:rsidRPr="00B51F72">
        <w:rPr>
          <w:b w:val="0"/>
          <w:sz w:val="28"/>
          <w:szCs w:val="28"/>
        </w:rPr>
        <w:t xml:space="preserve"> Учетной политики на 201</w:t>
      </w:r>
      <w:r>
        <w:rPr>
          <w:b w:val="0"/>
          <w:sz w:val="28"/>
          <w:szCs w:val="28"/>
        </w:rPr>
        <w:t>3</w:t>
      </w:r>
      <w:r w:rsidRPr="00B51F72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МБУ ДОД «Шимская детская школа искусств»</w:t>
      </w:r>
      <w:r w:rsidRPr="00B51F72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09</w:t>
      </w:r>
      <w:r w:rsidRPr="00B51F72">
        <w:rPr>
          <w:b w:val="0"/>
          <w:sz w:val="28"/>
          <w:szCs w:val="28"/>
        </w:rPr>
        <w:t>.01.201</w:t>
      </w:r>
      <w:r>
        <w:rPr>
          <w:b w:val="0"/>
          <w:sz w:val="28"/>
          <w:szCs w:val="28"/>
        </w:rPr>
        <w:t>3</w:t>
      </w:r>
      <w:r w:rsidRPr="00B51F72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1 приказом от 09.12.2013 г. № 33</w:t>
      </w:r>
      <w:r w:rsidRPr="00B51F72">
        <w:rPr>
          <w:b w:val="0"/>
          <w:sz w:val="28"/>
          <w:szCs w:val="28"/>
        </w:rPr>
        <w:t xml:space="preserve"> проведена годовая инвентаризация имущества и обязательств. </w:t>
      </w:r>
      <w:r>
        <w:rPr>
          <w:b w:val="0"/>
          <w:sz w:val="28"/>
          <w:szCs w:val="28"/>
        </w:rPr>
        <w:t>В результате проведенной инвентаризации недостач и излишек не обнаружено</w:t>
      </w:r>
      <w:r w:rsidRPr="00B51F72">
        <w:rPr>
          <w:b w:val="0"/>
          <w:sz w:val="28"/>
          <w:szCs w:val="28"/>
        </w:rPr>
        <w:t>.</w:t>
      </w:r>
    </w:p>
    <w:p w:rsidR="00213EDB" w:rsidRPr="00B51F72" w:rsidRDefault="00213EDB" w:rsidP="000554DD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B51F72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4</w:t>
      </w:r>
      <w:r w:rsidRPr="00B51F72">
        <w:rPr>
          <w:b w:val="0"/>
          <w:sz w:val="28"/>
          <w:szCs w:val="28"/>
        </w:rPr>
        <w:t xml:space="preserve"> году на основани</w:t>
      </w:r>
      <w:r>
        <w:rPr>
          <w:b w:val="0"/>
          <w:sz w:val="28"/>
          <w:szCs w:val="28"/>
        </w:rPr>
        <w:t>и приказа от 28.11.2014 г. № 37</w:t>
      </w:r>
      <w:r w:rsidRPr="00B51F72">
        <w:rPr>
          <w:b w:val="0"/>
          <w:sz w:val="28"/>
          <w:szCs w:val="28"/>
        </w:rPr>
        <w:t xml:space="preserve"> проведена годовая инвентаризация имущества и обязательств. </w:t>
      </w:r>
      <w:r>
        <w:rPr>
          <w:b w:val="0"/>
          <w:sz w:val="28"/>
          <w:szCs w:val="28"/>
        </w:rPr>
        <w:t>В результате проведенной инвентаризации недостач и излишек не обнаружено</w:t>
      </w:r>
      <w:r w:rsidRPr="00B51F72">
        <w:rPr>
          <w:b w:val="0"/>
          <w:sz w:val="28"/>
          <w:szCs w:val="28"/>
        </w:rPr>
        <w:t>.</w:t>
      </w:r>
    </w:p>
    <w:p w:rsidR="00213EDB" w:rsidRPr="00FE505A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финансово-хозяйственной деятельности, утвержденном председателем Комитета культуры Администрации Шимского муниципального района от 09.01.2013 г. плановые поступления учреждения </w:t>
      </w:r>
      <w:r w:rsidRPr="00FE505A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2 981,0</w:t>
      </w:r>
      <w:r w:rsidRPr="00FE505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213EDB" w:rsidRPr="00FE505A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- субсидии на выполнение муниципального задания – </w:t>
      </w:r>
      <w:r>
        <w:rPr>
          <w:rFonts w:ascii="Times New Roman" w:hAnsi="Times New Roman"/>
          <w:sz w:val="28"/>
          <w:szCs w:val="28"/>
        </w:rPr>
        <w:t>2 538,2</w:t>
      </w:r>
      <w:r w:rsidRPr="00FE505A">
        <w:rPr>
          <w:rFonts w:ascii="Times New Roman" w:hAnsi="Times New Roman"/>
          <w:sz w:val="28"/>
          <w:szCs w:val="28"/>
        </w:rPr>
        <w:t xml:space="preserve"> тыс.руб. </w:t>
      </w:r>
      <w:r w:rsidRPr="00807EA3">
        <w:rPr>
          <w:rFonts w:ascii="Times New Roman" w:hAnsi="Times New Roman"/>
          <w:sz w:val="28"/>
          <w:szCs w:val="28"/>
        </w:rPr>
        <w:t>(соглашение № 4 от 26.12.2012 г.)</w:t>
      </w:r>
    </w:p>
    <w:p w:rsidR="00213EDB" w:rsidRPr="00FE505A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- субсидии на иные цели – </w:t>
      </w:r>
      <w:r>
        <w:rPr>
          <w:rFonts w:ascii="Times New Roman" w:hAnsi="Times New Roman"/>
          <w:sz w:val="28"/>
          <w:szCs w:val="28"/>
        </w:rPr>
        <w:t>312,8</w:t>
      </w:r>
      <w:r w:rsidRPr="00FE505A">
        <w:rPr>
          <w:rFonts w:ascii="Times New Roman" w:hAnsi="Times New Roman"/>
          <w:sz w:val="28"/>
          <w:szCs w:val="28"/>
        </w:rPr>
        <w:t xml:space="preserve"> тыс.руб.:</w:t>
      </w:r>
    </w:p>
    <w:p w:rsidR="00213EDB" w:rsidRPr="00FE505A" w:rsidRDefault="00213EDB" w:rsidP="00B26D3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МЦП «Энергосбережение» в Шимском муниципальном районе – </w:t>
      </w:r>
      <w:r>
        <w:rPr>
          <w:rFonts w:ascii="Times New Roman" w:hAnsi="Times New Roman"/>
          <w:sz w:val="28"/>
          <w:szCs w:val="28"/>
        </w:rPr>
        <w:t>166,0</w:t>
      </w:r>
      <w:r w:rsidRPr="00FE505A">
        <w:rPr>
          <w:rFonts w:ascii="Times New Roman" w:hAnsi="Times New Roman"/>
          <w:sz w:val="28"/>
          <w:szCs w:val="28"/>
        </w:rPr>
        <w:t xml:space="preserve"> тыс.руб.  (соглашение № </w:t>
      </w:r>
      <w:r>
        <w:rPr>
          <w:rFonts w:ascii="Times New Roman" w:hAnsi="Times New Roman"/>
          <w:sz w:val="28"/>
          <w:szCs w:val="28"/>
        </w:rPr>
        <w:t>4</w:t>
      </w:r>
      <w:r w:rsidRPr="00FE50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FE5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505A">
        <w:rPr>
          <w:rFonts w:ascii="Times New Roman" w:hAnsi="Times New Roman"/>
          <w:sz w:val="28"/>
          <w:szCs w:val="28"/>
        </w:rPr>
        <w:t>.2012 г.)</w:t>
      </w:r>
    </w:p>
    <w:p w:rsidR="00213EDB" w:rsidRPr="00FE505A" w:rsidRDefault="00213EDB" w:rsidP="00B26D3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ЦП «Культура Шимского муниципального района на 2011-2013 гг» - </w:t>
      </w:r>
      <w:r>
        <w:rPr>
          <w:rFonts w:ascii="Times New Roman" w:hAnsi="Times New Roman"/>
          <w:sz w:val="28"/>
          <w:szCs w:val="28"/>
        </w:rPr>
        <w:t>146,8</w:t>
      </w:r>
      <w:r w:rsidRPr="00FE505A">
        <w:rPr>
          <w:rFonts w:ascii="Times New Roman" w:hAnsi="Times New Roman"/>
          <w:sz w:val="28"/>
          <w:szCs w:val="28"/>
        </w:rPr>
        <w:t xml:space="preserve"> тыс.руб. (соглашение № </w:t>
      </w:r>
      <w:r>
        <w:rPr>
          <w:rFonts w:ascii="Times New Roman" w:hAnsi="Times New Roman"/>
          <w:sz w:val="28"/>
          <w:szCs w:val="28"/>
        </w:rPr>
        <w:t>9</w:t>
      </w:r>
      <w:r w:rsidRPr="00FE505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FE5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FE505A">
        <w:rPr>
          <w:rFonts w:ascii="Times New Roman" w:hAnsi="Times New Roman"/>
          <w:sz w:val="28"/>
          <w:szCs w:val="28"/>
        </w:rPr>
        <w:t>.2012 г.)</w:t>
      </w:r>
    </w:p>
    <w:p w:rsidR="00213EDB" w:rsidRPr="00FE505A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 xml:space="preserve">Поступления от оказания муниципальным учреждением услуг, относящихся к платной основе, составляют </w:t>
      </w:r>
      <w:r>
        <w:rPr>
          <w:rFonts w:ascii="Times New Roman" w:hAnsi="Times New Roman"/>
          <w:sz w:val="28"/>
          <w:szCs w:val="28"/>
        </w:rPr>
        <w:t>130,0</w:t>
      </w:r>
      <w:r w:rsidRPr="00FE505A">
        <w:rPr>
          <w:rFonts w:ascii="Times New Roman" w:hAnsi="Times New Roman"/>
          <w:sz w:val="28"/>
          <w:szCs w:val="28"/>
        </w:rPr>
        <w:t xml:space="preserve"> тыс.руб.</w:t>
      </w:r>
    </w:p>
    <w:p w:rsidR="00213EDB" w:rsidRPr="00FE505A" w:rsidRDefault="00213EDB" w:rsidP="00EF24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3</w:t>
      </w:r>
      <w:r w:rsidRPr="00FE505A">
        <w:rPr>
          <w:rFonts w:ascii="Times New Roman" w:hAnsi="Times New Roman"/>
          <w:sz w:val="28"/>
          <w:szCs w:val="28"/>
        </w:rPr>
        <w:t xml:space="preserve"> года производились изменения планового объема средств субсидий на вып</w:t>
      </w:r>
      <w:r>
        <w:rPr>
          <w:rFonts w:ascii="Times New Roman" w:hAnsi="Times New Roman"/>
          <w:sz w:val="28"/>
          <w:szCs w:val="28"/>
        </w:rPr>
        <w:t>олнение муниципального задания.</w:t>
      </w:r>
    </w:p>
    <w:p w:rsidR="00213EDB" w:rsidRDefault="00213EDB" w:rsidP="00D25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2013 года плановый объем субсидии на выполнение муниципального задания составил 2 705,7 тыс.руб. </w:t>
      </w:r>
    </w:p>
    <w:p w:rsidR="00213EDB" w:rsidRDefault="00213EDB" w:rsidP="00D256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 год учреждение профинансировано на 2 705,7 тыс.руб., что составляет 100 % от доведенного муниципального задания.</w:t>
      </w:r>
    </w:p>
    <w:p w:rsidR="00213EDB" w:rsidRDefault="00213EDB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2013 году производились изменения планового объема средств субсидий на иные цели, на конец 2013 года плановый объем субсидий на иные цели составил 281,2 тыс.руб.</w:t>
      </w:r>
    </w:p>
    <w:p w:rsidR="00213EDB" w:rsidRDefault="00213EDB" w:rsidP="009768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оказания муниципальным учреждением услуг, относящихся к платной основе, за 2013 год составили 145,0 тыс.руб.</w:t>
      </w:r>
    </w:p>
    <w:p w:rsidR="00213EDB" w:rsidRPr="00FE505A" w:rsidRDefault="00213EDB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плане финансово-хозяйственной деятельности на 2014 год, утвержденном Первым заместителем Главы администрации - председателем Комитета культуры Администрации Шимского муниципального района от 31.12.2014 г. плановые поступления учреждения </w:t>
      </w:r>
      <w:r w:rsidRPr="00FE505A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3 194,9</w:t>
      </w:r>
      <w:r w:rsidRPr="00FE505A">
        <w:rPr>
          <w:rFonts w:ascii="Times New Roman" w:hAnsi="Times New Roman"/>
          <w:sz w:val="28"/>
          <w:szCs w:val="28"/>
        </w:rPr>
        <w:t xml:space="preserve"> тыс.руб., в том числе:</w:t>
      </w:r>
    </w:p>
    <w:p w:rsidR="00213EDB" w:rsidRPr="00F706AD" w:rsidRDefault="00213EDB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 xml:space="preserve">- субсидии на выполнение муниципального задания – </w:t>
      </w:r>
      <w:r>
        <w:rPr>
          <w:rFonts w:ascii="Times New Roman" w:hAnsi="Times New Roman"/>
          <w:sz w:val="28"/>
          <w:szCs w:val="28"/>
        </w:rPr>
        <w:t>2787,6</w:t>
      </w:r>
      <w:r w:rsidRPr="00F706AD">
        <w:rPr>
          <w:rFonts w:ascii="Times New Roman" w:hAnsi="Times New Roman"/>
          <w:sz w:val="28"/>
          <w:szCs w:val="28"/>
        </w:rPr>
        <w:t xml:space="preserve"> тыс.руб. </w:t>
      </w:r>
      <w:r w:rsidRPr="00387D86">
        <w:rPr>
          <w:rFonts w:ascii="Times New Roman" w:hAnsi="Times New Roman"/>
          <w:sz w:val="28"/>
          <w:szCs w:val="28"/>
        </w:rPr>
        <w:t>(соглашение № 3 от 26.12.2013 г.)</w:t>
      </w:r>
    </w:p>
    <w:p w:rsidR="00213EDB" w:rsidRPr="00F706AD" w:rsidRDefault="00213EDB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 xml:space="preserve">- субсидии на иные цели – </w:t>
      </w:r>
      <w:r>
        <w:rPr>
          <w:rFonts w:ascii="Times New Roman" w:hAnsi="Times New Roman"/>
          <w:sz w:val="28"/>
          <w:szCs w:val="28"/>
        </w:rPr>
        <w:t>252,3</w:t>
      </w:r>
      <w:r w:rsidRPr="00F706AD">
        <w:rPr>
          <w:rFonts w:ascii="Times New Roman" w:hAnsi="Times New Roman"/>
          <w:sz w:val="28"/>
          <w:szCs w:val="28"/>
        </w:rPr>
        <w:t xml:space="preserve"> тыс.руб.:</w:t>
      </w:r>
    </w:p>
    <w:p w:rsidR="00213EDB" w:rsidRPr="00F706AD" w:rsidRDefault="00213EDB" w:rsidP="00387D8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«Развитие культуры и туризма Шимского муниципального района (2014-2020 годы)» - 252,3 тыс</w:t>
      </w:r>
      <w:r w:rsidRPr="00F706AD">
        <w:rPr>
          <w:rFonts w:ascii="Times New Roman" w:hAnsi="Times New Roman"/>
          <w:sz w:val="28"/>
          <w:szCs w:val="28"/>
        </w:rPr>
        <w:t xml:space="preserve">.руб. (соглашение № </w:t>
      </w:r>
      <w:r>
        <w:rPr>
          <w:rFonts w:ascii="Times New Roman" w:hAnsi="Times New Roman"/>
          <w:sz w:val="28"/>
          <w:szCs w:val="28"/>
        </w:rPr>
        <w:t>1</w:t>
      </w:r>
      <w:r w:rsidRPr="00F706AD">
        <w:rPr>
          <w:rFonts w:ascii="Times New Roman" w:hAnsi="Times New Roman"/>
          <w:sz w:val="28"/>
          <w:szCs w:val="28"/>
        </w:rPr>
        <w:t xml:space="preserve"> от 26.12.201</w:t>
      </w:r>
      <w:r>
        <w:rPr>
          <w:rFonts w:ascii="Times New Roman" w:hAnsi="Times New Roman"/>
          <w:sz w:val="28"/>
          <w:szCs w:val="28"/>
        </w:rPr>
        <w:t>3</w:t>
      </w:r>
      <w:r w:rsidRPr="00F706AD">
        <w:rPr>
          <w:rFonts w:ascii="Times New Roman" w:hAnsi="Times New Roman"/>
          <w:sz w:val="28"/>
          <w:szCs w:val="28"/>
        </w:rPr>
        <w:t xml:space="preserve"> г.)</w:t>
      </w:r>
    </w:p>
    <w:p w:rsidR="00213EDB" w:rsidRDefault="00213EDB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6AD">
        <w:rPr>
          <w:rFonts w:ascii="Times New Roman" w:hAnsi="Times New Roman"/>
          <w:sz w:val="28"/>
          <w:szCs w:val="28"/>
        </w:rPr>
        <w:t xml:space="preserve">Поступления от оказания муниципальным учреждением услуг, относящихся к платной основе, составляют </w:t>
      </w:r>
      <w:r>
        <w:rPr>
          <w:rFonts w:ascii="Times New Roman" w:hAnsi="Times New Roman"/>
          <w:sz w:val="28"/>
          <w:szCs w:val="28"/>
        </w:rPr>
        <w:t>155,0</w:t>
      </w:r>
      <w:r w:rsidRPr="00F706AD">
        <w:rPr>
          <w:rFonts w:ascii="Times New Roman" w:hAnsi="Times New Roman"/>
          <w:sz w:val="28"/>
          <w:szCs w:val="28"/>
        </w:rPr>
        <w:t xml:space="preserve"> тыс.руб.</w:t>
      </w:r>
    </w:p>
    <w:p w:rsidR="00213EDB" w:rsidRDefault="00213EDB" w:rsidP="00387D8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05A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4</w:t>
      </w:r>
      <w:r w:rsidRPr="00FE505A">
        <w:rPr>
          <w:rFonts w:ascii="Times New Roman" w:hAnsi="Times New Roman"/>
          <w:sz w:val="28"/>
          <w:szCs w:val="28"/>
        </w:rPr>
        <w:t xml:space="preserve"> года производились изменения планового объема средств субсидий на вы</w:t>
      </w:r>
      <w:r>
        <w:rPr>
          <w:rFonts w:ascii="Times New Roman" w:hAnsi="Times New Roman"/>
          <w:sz w:val="28"/>
          <w:szCs w:val="28"/>
        </w:rPr>
        <w:t xml:space="preserve">полнение муниципального задания, на конец 2014 года плановый объем субсидии на выполнение муниципального задания составил 2 814,2 тыс.руб. </w:t>
      </w:r>
    </w:p>
    <w:p w:rsidR="00213EDB" w:rsidRPr="00D25682" w:rsidRDefault="00213EDB" w:rsidP="00F70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учреждение профинансировано на 2 740,6 тыс.руб., что составляет 97 % от доведенного муниципального задания.</w:t>
      </w:r>
    </w:p>
    <w:p w:rsidR="00213EDB" w:rsidRDefault="00213EDB" w:rsidP="00B04B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субсидиям на иные цели составило 252,3 тыс.руб., или 100% .</w:t>
      </w:r>
    </w:p>
    <w:p w:rsidR="00213EDB" w:rsidRPr="00D37234" w:rsidRDefault="00213EDB" w:rsidP="00D906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7234">
        <w:rPr>
          <w:rFonts w:ascii="Times New Roman" w:hAnsi="Times New Roman"/>
          <w:sz w:val="28"/>
          <w:szCs w:val="28"/>
        </w:rPr>
        <w:t>Поступления от оказания муниципальным учреждением услуг, относящихся к платной основе, за 2014 год составили 135,6 тыс.руб.</w:t>
      </w:r>
    </w:p>
    <w:p w:rsidR="00213EDB" w:rsidRDefault="00213EDB" w:rsidP="00F70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7234">
        <w:rPr>
          <w:rFonts w:ascii="Times New Roman" w:hAnsi="Times New Roman"/>
          <w:sz w:val="28"/>
          <w:szCs w:val="28"/>
        </w:rPr>
        <w:t>Все соглашения о порядке и условиях предоставления из</w:t>
      </w:r>
      <w:r w:rsidRPr="00467513">
        <w:rPr>
          <w:rFonts w:ascii="Times New Roman" w:hAnsi="Times New Roman"/>
          <w:sz w:val="28"/>
          <w:szCs w:val="28"/>
        </w:rPr>
        <w:t xml:space="preserve"> бюджета муниципального района на субсидии на муниципальное задание и на субсидии на иные цели МБУ</w:t>
      </w:r>
      <w:r>
        <w:rPr>
          <w:rFonts w:ascii="Times New Roman" w:hAnsi="Times New Roman"/>
          <w:sz w:val="28"/>
          <w:szCs w:val="28"/>
        </w:rPr>
        <w:t>ДОД</w:t>
      </w:r>
      <w:r w:rsidRPr="00467513">
        <w:rPr>
          <w:rFonts w:ascii="Times New Roman" w:hAnsi="Times New Roman"/>
          <w:sz w:val="28"/>
          <w:szCs w:val="28"/>
        </w:rPr>
        <w:t xml:space="preserve"> «Шимская </w:t>
      </w:r>
      <w:r>
        <w:rPr>
          <w:rFonts w:ascii="Times New Roman" w:hAnsi="Times New Roman"/>
          <w:sz w:val="28"/>
          <w:szCs w:val="28"/>
        </w:rPr>
        <w:t>детская школа искусств</w:t>
      </w:r>
      <w:r w:rsidRPr="00467513">
        <w:rPr>
          <w:rFonts w:ascii="Times New Roman" w:hAnsi="Times New Roman"/>
          <w:sz w:val="28"/>
          <w:szCs w:val="28"/>
        </w:rPr>
        <w:t>» представлены для проверки.</w:t>
      </w: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08658D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8658D">
        <w:rPr>
          <w:rFonts w:ascii="Times New Roman" w:hAnsi="Times New Roman"/>
          <w:b/>
          <w:sz w:val="28"/>
          <w:szCs w:val="28"/>
        </w:rPr>
        <w:t>Приложение № 1</w:t>
      </w:r>
    </w:p>
    <w:p w:rsidR="00213EDB" w:rsidRDefault="00213EDB" w:rsidP="00A92EDF">
      <w:pPr>
        <w:pStyle w:val="Heading1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Несоответствие данных бухгалтерских регистров</w:t>
      </w:r>
    </w:p>
    <w:p w:rsidR="00213EDB" w:rsidRDefault="00213EDB" w:rsidP="006A767A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9"/>
        <w:gridCol w:w="2195"/>
        <w:gridCol w:w="2127"/>
        <w:gridCol w:w="2551"/>
      </w:tblGrid>
      <w:tr w:rsidR="00213EDB" w:rsidRPr="00405E55" w:rsidTr="00405E55">
        <w:tc>
          <w:tcPr>
            <w:tcW w:w="2449" w:type="dxa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05E55">
              <w:rPr>
                <w:sz w:val="28"/>
                <w:szCs w:val="28"/>
              </w:rPr>
              <w:t>№ счета бухгалтерского учета</w:t>
            </w:r>
          </w:p>
        </w:tc>
        <w:tc>
          <w:tcPr>
            <w:tcW w:w="2195" w:type="dxa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05E55">
              <w:rPr>
                <w:sz w:val="28"/>
                <w:szCs w:val="28"/>
              </w:rPr>
              <w:t>Данные главной книги</w:t>
            </w:r>
          </w:p>
        </w:tc>
        <w:tc>
          <w:tcPr>
            <w:tcW w:w="2127" w:type="dxa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05E55">
              <w:rPr>
                <w:sz w:val="28"/>
                <w:szCs w:val="28"/>
              </w:rPr>
              <w:t>Данные налоговой декларации</w:t>
            </w:r>
          </w:p>
        </w:tc>
        <w:tc>
          <w:tcPr>
            <w:tcW w:w="2551" w:type="dxa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05E55">
              <w:rPr>
                <w:sz w:val="28"/>
                <w:szCs w:val="28"/>
              </w:rPr>
              <w:t>Отклонение (+,-)</w:t>
            </w:r>
          </w:p>
        </w:tc>
      </w:tr>
      <w:tr w:rsidR="00213EDB" w:rsidRPr="00405E55" w:rsidTr="00405E55">
        <w:trPr>
          <w:trHeight w:val="317"/>
        </w:trPr>
        <w:tc>
          <w:tcPr>
            <w:tcW w:w="9322" w:type="dxa"/>
            <w:gridSpan w:val="4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05E55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3</w:t>
            </w:r>
            <w:r w:rsidRPr="00405E55">
              <w:rPr>
                <w:sz w:val="24"/>
                <w:szCs w:val="24"/>
              </w:rPr>
              <w:t xml:space="preserve"> г.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3901,62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3901,63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-0,01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269,08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269,09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-0,01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6861,47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6861,86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-0,39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24340,41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23340,46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999,95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5258,09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5258,32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-0,23</w:t>
            </w:r>
          </w:p>
        </w:tc>
      </w:tr>
      <w:tr w:rsidR="00213EDB" w:rsidRPr="00405E55" w:rsidTr="00405E55">
        <w:trPr>
          <w:trHeight w:val="366"/>
        </w:trPr>
        <w:tc>
          <w:tcPr>
            <w:tcW w:w="9322" w:type="dxa"/>
            <w:gridSpan w:val="4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05E55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4</w:t>
            </w:r>
            <w:r w:rsidRPr="00405E55">
              <w:rPr>
                <w:sz w:val="24"/>
                <w:szCs w:val="24"/>
              </w:rPr>
              <w:t xml:space="preserve"> г.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5296,70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5296,71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-0,01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365,29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365,30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-0,01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9314,88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9315,28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-0,40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12426,20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11426,31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999,89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30311</w:t>
            </w:r>
          </w:p>
        </w:tc>
        <w:tc>
          <w:tcPr>
            <w:tcW w:w="2195" w:type="dxa"/>
          </w:tcPr>
          <w:p w:rsidR="00213EDB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5010,60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5010,84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-0,24</w:t>
            </w:r>
          </w:p>
        </w:tc>
      </w:tr>
      <w:tr w:rsidR="00213EDB" w:rsidRPr="00405E55" w:rsidTr="00405E55">
        <w:trPr>
          <w:trHeight w:val="351"/>
        </w:trPr>
        <w:tc>
          <w:tcPr>
            <w:tcW w:w="9322" w:type="dxa"/>
            <w:gridSpan w:val="4"/>
            <w:vAlign w:val="center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405E55">
              <w:rPr>
                <w:sz w:val="24"/>
                <w:szCs w:val="24"/>
              </w:rPr>
              <w:t>На 01.01.201</w:t>
            </w:r>
            <w:r>
              <w:rPr>
                <w:sz w:val="24"/>
                <w:szCs w:val="24"/>
              </w:rPr>
              <w:t>5</w:t>
            </w:r>
            <w:r w:rsidRPr="00405E55">
              <w:rPr>
                <w:sz w:val="24"/>
                <w:szCs w:val="24"/>
              </w:rPr>
              <w:t xml:space="preserve"> г.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30302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4367,87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4367,87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30306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301,22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301,24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-0,02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30307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7681,43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7681,83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-0,40</w:t>
            </w:r>
          </w:p>
        </w:tc>
      </w:tr>
      <w:tr w:rsidR="00213EDB" w:rsidRPr="00405E55" w:rsidTr="00405E55">
        <w:tc>
          <w:tcPr>
            <w:tcW w:w="2449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 w:rsidRPr="00405E55">
              <w:rPr>
                <w:b w:val="0"/>
                <w:sz w:val="24"/>
                <w:szCs w:val="24"/>
              </w:rPr>
              <w:t>30310</w:t>
            </w:r>
          </w:p>
        </w:tc>
        <w:tc>
          <w:tcPr>
            <w:tcW w:w="219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33135,57</w:t>
            </w:r>
          </w:p>
        </w:tc>
        <w:tc>
          <w:tcPr>
            <w:tcW w:w="2127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33135,55</w:t>
            </w:r>
          </w:p>
        </w:tc>
        <w:tc>
          <w:tcPr>
            <w:tcW w:w="2551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0,02</w:t>
            </w:r>
          </w:p>
        </w:tc>
      </w:tr>
    </w:tbl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 w:rsidP="00313CFF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</w:p>
    <w:p w:rsidR="00213EDB" w:rsidRDefault="00213EDB" w:rsidP="00313CFF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sz w:val="28"/>
          <w:szCs w:val="28"/>
        </w:rPr>
      </w:pPr>
      <w:r w:rsidRPr="001745D1">
        <w:rPr>
          <w:sz w:val="28"/>
          <w:szCs w:val="28"/>
        </w:rPr>
        <w:t>Заключение</w:t>
      </w:r>
    </w:p>
    <w:p w:rsidR="00213EDB" w:rsidRDefault="00213EDB" w:rsidP="00D90615">
      <w:pPr>
        <w:spacing w:after="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13EDB" w:rsidRPr="008B4E7B" w:rsidRDefault="00213EDB" w:rsidP="008B4E7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B4E7B">
        <w:rPr>
          <w:b/>
          <w:sz w:val="28"/>
          <w:szCs w:val="28"/>
        </w:rPr>
        <w:t>1. В нарушении пункта 4 статьи 10 Федерального Закона от 06.12.2011 г. № 402-ФЗ «О бухгалтерском учете» з</w:t>
      </w:r>
      <w:r w:rsidRPr="008B4E7B">
        <w:rPr>
          <w:sz w:val="28"/>
          <w:szCs w:val="28"/>
        </w:rPr>
        <w:t>а ревизуемый период документы сброшюрованы, пронумерованы, но не всегда подшиты в хронологическом порядке.</w:t>
      </w:r>
    </w:p>
    <w:p w:rsidR="00213EDB" w:rsidRPr="008B4E7B" w:rsidRDefault="00213EDB" w:rsidP="008B4E7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8B4E7B">
        <w:rPr>
          <w:b/>
          <w:sz w:val="28"/>
          <w:szCs w:val="28"/>
        </w:rPr>
        <w:t xml:space="preserve">2. В нарушении статьи 9 Федерального Закона от 06.12.2011 г. № 402-ФЗ «О бухгалтерском учете» </w:t>
      </w:r>
      <w:r w:rsidRPr="008B4E7B">
        <w:rPr>
          <w:sz w:val="28"/>
          <w:szCs w:val="28"/>
        </w:rPr>
        <w:t>в актах от сторонних организаций не всегда присутствует подпись, расшифровка подписи руководителя учреждения, дата подписания актов, не проставлена печать учреждения.</w:t>
      </w:r>
    </w:p>
    <w:p w:rsidR="00213EDB" w:rsidRPr="008B4E7B" w:rsidRDefault="00213EDB" w:rsidP="008B4E7B">
      <w:pPr>
        <w:pStyle w:val="NormalWeb"/>
        <w:spacing w:before="0" w:beforeAutospacing="0" w:after="0" w:afterAutospacing="0" w:line="276" w:lineRule="auto"/>
        <w:ind w:firstLine="720"/>
        <w:jc w:val="both"/>
        <w:rPr>
          <w:b/>
          <w:sz w:val="28"/>
          <w:szCs w:val="28"/>
        </w:rPr>
      </w:pPr>
      <w:r w:rsidRPr="008B4E7B">
        <w:rPr>
          <w:b/>
          <w:sz w:val="28"/>
          <w:szCs w:val="28"/>
        </w:rPr>
        <w:t>3. В нарушении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 в расходных кассовых ордерах в строке приложение не всегда указано основание для составления расходного кассового ордера, т.е. заявление на выдачу денежных средств прописано не везде. К расходным кассовым ордерам заявления на выдачу денежных средств в подотчет подшиты.</w:t>
      </w:r>
    </w:p>
    <w:p w:rsidR="00213EDB" w:rsidRPr="008B4E7B" w:rsidRDefault="00213EDB" w:rsidP="008B4E7B">
      <w:pPr>
        <w:pStyle w:val="Heading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D37234">
        <w:rPr>
          <w:sz w:val="28"/>
          <w:szCs w:val="28"/>
        </w:rPr>
        <w:t>4. В нарушении пункта 2.1 статьи 2 Федерального закона от 22.05.2003 № 54-ФЗ «О</w:t>
      </w:r>
      <w:r w:rsidRPr="008B4E7B">
        <w:rPr>
          <w:sz w:val="28"/>
          <w:szCs w:val="28"/>
        </w:rPr>
        <w:t xml:space="preserve"> применении контрольно-кассовой техники при осуществлении наличных денежных расчетов и (или) расчетов с использование платежных карт»</w:t>
      </w:r>
      <w:r w:rsidRPr="008B4E7B">
        <w:rPr>
          <w:b w:val="0"/>
          <w:sz w:val="28"/>
          <w:szCs w:val="28"/>
        </w:rPr>
        <w:t xml:space="preserve"> не на всех на товарных чеках присутствует порядковый номер товарного чека, должность, фамилия и инициалы лица, выдавшего товарный чек.</w:t>
      </w:r>
    </w:p>
    <w:p w:rsidR="00213EDB" w:rsidRDefault="00213EDB" w:rsidP="008B4E7B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213EDB" w:rsidRDefault="00213EDB" w:rsidP="00313CFF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3EDB" w:rsidRDefault="00213EDB" w:rsidP="00264ABD">
      <w:pPr>
        <w:pStyle w:val="Heading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13EDB" w:rsidRPr="00405E55" w:rsidTr="00405E55">
        <w:trPr>
          <w:trHeight w:val="1262"/>
        </w:trPr>
        <w:tc>
          <w:tcPr>
            <w:tcW w:w="478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5E55">
              <w:rPr>
                <w:b w:val="0"/>
                <w:sz w:val="28"/>
                <w:szCs w:val="28"/>
              </w:rPr>
              <w:t>Ведущий специалист Комитета финансов Администрации Шимского муниципального района</w:t>
            </w:r>
          </w:p>
        </w:tc>
        <w:tc>
          <w:tcPr>
            <w:tcW w:w="478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5E55">
              <w:rPr>
                <w:b w:val="0"/>
                <w:sz w:val="28"/>
                <w:szCs w:val="28"/>
              </w:rPr>
              <w:t>Директор МБУ</w:t>
            </w:r>
            <w:r>
              <w:rPr>
                <w:b w:val="0"/>
                <w:sz w:val="28"/>
                <w:szCs w:val="28"/>
              </w:rPr>
              <w:t>ДОД</w:t>
            </w:r>
            <w:r w:rsidRPr="00405E55">
              <w:rPr>
                <w:b w:val="0"/>
                <w:sz w:val="28"/>
                <w:szCs w:val="28"/>
              </w:rPr>
              <w:t xml:space="preserve"> «Шимская </w:t>
            </w:r>
            <w:r>
              <w:rPr>
                <w:b w:val="0"/>
                <w:sz w:val="28"/>
                <w:szCs w:val="28"/>
              </w:rPr>
              <w:t>детская школа искусств</w:t>
            </w:r>
            <w:r w:rsidRPr="00405E55">
              <w:rPr>
                <w:b w:val="0"/>
                <w:sz w:val="28"/>
                <w:szCs w:val="28"/>
              </w:rPr>
              <w:t>»</w:t>
            </w:r>
          </w:p>
        </w:tc>
      </w:tr>
      <w:tr w:rsidR="00213EDB" w:rsidRPr="00405E55" w:rsidTr="00405E55">
        <w:tc>
          <w:tcPr>
            <w:tcW w:w="478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5E55">
              <w:rPr>
                <w:b w:val="0"/>
                <w:sz w:val="28"/>
                <w:szCs w:val="28"/>
              </w:rPr>
              <w:t>____________________ Н.М.Лебедева</w:t>
            </w:r>
          </w:p>
        </w:tc>
        <w:tc>
          <w:tcPr>
            <w:tcW w:w="4785" w:type="dxa"/>
          </w:tcPr>
          <w:p w:rsidR="00213EDB" w:rsidRPr="00405E55" w:rsidRDefault="00213EDB" w:rsidP="00405E55">
            <w:pPr>
              <w:pStyle w:val="Heading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405E55">
              <w:rPr>
                <w:b w:val="0"/>
                <w:sz w:val="28"/>
                <w:szCs w:val="28"/>
              </w:rPr>
              <w:t>____________________ Е.</w:t>
            </w:r>
            <w:r>
              <w:rPr>
                <w:b w:val="0"/>
                <w:sz w:val="28"/>
                <w:szCs w:val="28"/>
              </w:rPr>
              <w:t>С</w:t>
            </w:r>
            <w:r w:rsidRPr="00405E55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Федорова</w:t>
            </w:r>
          </w:p>
        </w:tc>
      </w:tr>
    </w:tbl>
    <w:p w:rsidR="00213EDB" w:rsidRDefault="00213EDB" w:rsidP="00264ABD">
      <w:pPr>
        <w:pStyle w:val="Heading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Default="00213E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3EDB" w:rsidRPr="004777FE" w:rsidRDefault="00213EDB" w:rsidP="00F706AD">
      <w:pPr>
        <w:pStyle w:val="Heading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>Один акт экземпляра получил: __________________</w:t>
      </w:r>
    </w:p>
    <w:sectPr w:rsidR="00213EDB" w:rsidRPr="004777FE" w:rsidSect="009514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DB" w:rsidRDefault="00213EDB" w:rsidP="0023011A">
      <w:pPr>
        <w:spacing w:after="0" w:line="240" w:lineRule="auto"/>
      </w:pPr>
      <w:r>
        <w:separator/>
      </w:r>
    </w:p>
  </w:endnote>
  <w:endnote w:type="continuationSeparator" w:id="1">
    <w:p w:rsidR="00213EDB" w:rsidRDefault="00213EDB" w:rsidP="002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DB" w:rsidRDefault="00213EDB" w:rsidP="0023011A">
      <w:pPr>
        <w:spacing w:after="0" w:line="240" w:lineRule="auto"/>
      </w:pPr>
      <w:r>
        <w:separator/>
      </w:r>
    </w:p>
  </w:footnote>
  <w:footnote w:type="continuationSeparator" w:id="1">
    <w:p w:rsidR="00213EDB" w:rsidRDefault="00213EDB" w:rsidP="00230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FFFFFF7C"/>
    <w:multiLevelType w:val="singleLevel"/>
    <w:tmpl w:val="103AE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4EF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7CE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24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CC5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802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C1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DEA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7E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820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439F2"/>
    <w:multiLevelType w:val="hybridMultilevel"/>
    <w:tmpl w:val="ABD23A58"/>
    <w:lvl w:ilvl="0" w:tplc="1902BFC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BC818B3"/>
    <w:multiLevelType w:val="hybridMultilevel"/>
    <w:tmpl w:val="8E420C38"/>
    <w:lvl w:ilvl="0" w:tplc="1D164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0CD366D"/>
    <w:multiLevelType w:val="hybridMultilevel"/>
    <w:tmpl w:val="70E438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2446C63"/>
    <w:multiLevelType w:val="hybridMultilevel"/>
    <w:tmpl w:val="C7E2E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BF37F5"/>
    <w:multiLevelType w:val="hybridMultilevel"/>
    <w:tmpl w:val="00EC9AB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208248E0"/>
    <w:multiLevelType w:val="hybridMultilevel"/>
    <w:tmpl w:val="EA52E73C"/>
    <w:lvl w:ilvl="0" w:tplc="50E85E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08A14B8"/>
    <w:multiLevelType w:val="hybridMultilevel"/>
    <w:tmpl w:val="02968B48"/>
    <w:lvl w:ilvl="0" w:tplc="E138E4F4">
      <w:start w:val="1"/>
      <w:numFmt w:val="decimal"/>
      <w:lvlText w:val="%1."/>
      <w:lvlJc w:val="left"/>
      <w:pPr>
        <w:ind w:left="1698" w:hanging="99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7D720BF"/>
    <w:multiLevelType w:val="hybridMultilevel"/>
    <w:tmpl w:val="7244F750"/>
    <w:lvl w:ilvl="0" w:tplc="72EAE678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AE2043"/>
    <w:multiLevelType w:val="hybridMultilevel"/>
    <w:tmpl w:val="D166F40E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326B7016"/>
    <w:multiLevelType w:val="hybridMultilevel"/>
    <w:tmpl w:val="5D52A598"/>
    <w:lvl w:ilvl="0" w:tplc="BDB66C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9A2EEA"/>
    <w:multiLevelType w:val="hybridMultilevel"/>
    <w:tmpl w:val="08C6D5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A042E4B"/>
    <w:multiLevelType w:val="hybridMultilevel"/>
    <w:tmpl w:val="72EE9DD2"/>
    <w:lvl w:ilvl="0" w:tplc="921E30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AD17BE2"/>
    <w:multiLevelType w:val="hybridMultilevel"/>
    <w:tmpl w:val="E49A865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2A42F0"/>
    <w:multiLevelType w:val="hybridMultilevel"/>
    <w:tmpl w:val="F93867DC"/>
    <w:lvl w:ilvl="0" w:tplc="EB3277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0B271B0"/>
    <w:multiLevelType w:val="hybridMultilevel"/>
    <w:tmpl w:val="8A381FD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652973"/>
    <w:multiLevelType w:val="hybridMultilevel"/>
    <w:tmpl w:val="D8805E1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BE1049"/>
    <w:multiLevelType w:val="hybridMultilevel"/>
    <w:tmpl w:val="09B83B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3C49A9"/>
    <w:multiLevelType w:val="hybridMultilevel"/>
    <w:tmpl w:val="26B2C116"/>
    <w:lvl w:ilvl="0" w:tplc="EB34D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E26B9E"/>
    <w:multiLevelType w:val="hybridMultilevel"/>
    <w:tmpl w:val="D020EA12"/>
    <w:lvl w:ilvl="0" w:tplc="30AA4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996F71"/>
    <w:multiLevelType w:val="hybridMultilevel"/>
    <w:tmpl w:val="9E40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D87346"/>
    <w:multiLevelType w:val="hybridMultilevel"/>
    <w:tmpl w:val="1956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3"/>
  </w:num>
  <w:num w:numId="5">
    <w:abstractNumId w:val="26"/>
  </w:num>
  <w:num w:numId="6">
    <w:abstractNumId w:val="12"/>
  </w:num>
  <w:num w:numId="7">
    <w:abstractNumId w:val="22"/>
  </w:num>
  <w:num w:numId="8">
    <w:abstractNumId w:val="24"/>
  </w:num>
  <w:num w:numId="9">
    <w:abstractNumId w:val="18"/>
  </w:num>
  <w:num w:numId="10">
    <w:abstractNumId w:val="14"/>
  </w:num>
  <w:num w:numId="11">
    <w:abstractNumId w:val="25"/>
  </w:num>
  <w:num w:numId="12">
    <w:abstractNumId w:val="20"/>
  </w:num>
  <w:num w:numId="13">
    <w:abstractNumId w:val="23"/>
  </w:num>
  <w:num w:numId="14">
    <w:abstractNumId w:val="21"/>
  </w:num>
  <w:num w:numId="15">
    <w:abstractNumId w:val="30"/>
  </w:num>
  <w:num w:numId="16">
    <w:abstractNumId w:val="29"/>
  </w:num>
  <w:num w:numId="17">
    <w:abstractNumId w:val="19"/>
  </w:num>
  <w:num w:numId="18">
    <w:abstractNumId w:val="28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BA"/>
    <w:rsid w:val="00002057"/>
    <w:rsid w:val="000033C8"/>
    <w:rsid w:val="00004219"/>
    <w:rsid w:val="00016156"/>
    <w:rsid w:val="0002113F"/>
    <w:rsid w:val="00021C9E"/>
    <w:rsid w:val="000365CD"/>
    <w:rsid w:val="00041AF6"/>
    <w:rsid w:val="000554DD"/>
    <w:rsid w:val="000566A0"/>
    <w:rsid w:val="000668D7"/>
    <w:rsid w:val="00070E67"/>
    <w:rsid w:val="000747C0"/>
    <w:rsid w:val="00084AA5"/>
    <w:rsid w:val="0008658D"/>
    <w:rsid w:val="0009053F"/>
    <w:rsid w:val="000A1A81"/>
    <w:rsid w:val="000A1D76"/>
    <w:rsid w:val="000A6B77"/>
    <w:rsid w:val="000C0E29"/>
    <w:rsid w:val="000C1DFF"/>
    <w:rsid w:val="000D0093"/>
    <w:rsid w:val="000D4D07"/>
    <w:rsid w:val="000E5C8C"/>
    <w:rsid w:val="000F3012"/>
    <w:rsid w:val="000F6741"/>
    <w:rsid w:val="000F7032"/>
    <w:rsid w:val="00114824"/>
    <w:rsid w:val="00115C53"/>
    <w:rsid w:val="00117424"/>
    <w:rsid w:val="00117A8D"/>
    <w:rsid w:val="001319C4"/>
    <w:rsid w:val="001359CD"/>
    <w:rsid w:val="00140D55"/>
    <w:rsid w:val="001578FD"/>
    <w:rsid w:val="001613F2"/>
    <w:rsid w:val="001645D3"/>
    <w:rsid w:val="00172037"/>
    <w:rsid w:val="00173837"/>
    <w:rsid w:val="001745D1"/>
    <w:rsid w:val="00175218"/>
    <w:rsid w:val="001822B0"/>
    <w:rsid w:val="00186CD2"/>
    <w:rsid w:val="0018753E"/>
    <w:rsid w:val="001D0E44"/>
    <w:rsid w:val="001D0EA9"/>
    <w:rsid w:val="001D2170"/>
    <w:rsid w:val="001D591C"/>
    <w:rsid w:val="001D5E8C"/>
    <w:rsid w:val="001D648C"/>
    <w:rsid w:val="001D7120"/>
    <w:rsid w:val="001E55DC"/>
    <w:rsid w:val="001F00EC"/>
    <w:rsid w:val="001F3CD6"/>
    <w:rsid w:val="001F4632"/>
    <w:rsid w:val="00213EA1"/>
    <w:rsid w:val="00213ED2"/>
    <w:rsid w:val="00213EDB"/>
    <w:rsid w:val="002236DA"/>
    <w:rsid w:val="0023011A"/>
    <w:rsid w:val="002316CC"/>
    <w:rsid w:val="00233CC8"/>
    <w:rsid w:val="00233F43"/>
    <w:rsid w:val="002465EB"/>
    <w:rsid w:val="00264ABD"/>
    <w:rsid w:val="0026756E"/>
    <w:rsid w:val="002710FC"/>
    <w:rsid w:val="002724D6"/>
    <w:rsid w:val="00275865"/>
    <w:rsid w:val="002834CF"/>
    <w:rsid w:val="0029206E"/>
    <w:rsid w:val="002A0B78"/>
    <w:rsid w:val="002A3677"/>
    <w:rsid w:val="002A382F"/>
    <w:rsid w:val="002B207F"/>
    <w:rsid w:val="002B30A9"/>
    <w:rsid w:val="002B65BA"/>
    <w:rsid w:val="002C01A8"/>
    <w:rsid w:val="002C244D"/>
    <w:rsid w:val="002C48D4"/>
    <w:rsid w:val="002D0849"/>
    <w:rsid w:val="002E415D"/>
    <w:rsid w:val="002F34EF"/>
    <w:rsid w:val="002F775B"/>
    <w:rsid w:val="00313CFF"/>
    <w:rsid w:val="003141C5"/>
    <w:rsid w:val="0031445F"/>
    <w:rsid w:val="00315AB0"/>
    <w:rsid w:val="00317B01"/>
    <w:rsid w:val="00330526"/>
    <w:rsid w:val="0033611E"/>
    <w:rsid w:val="00336259"/>
    <w:rsid w:val="00356D12"/>
    <w:rsid w:val="003601EE"/>
    <w:rsid w:val="003656D1"/>
    <w:rsid w:val="003803F9"/>
    <w:rsid w:val="00380938"/>
    <w:rsid w:val="00380D05"/>
    <w:rsid w:val="00380E6D"/>
    <w:rsid w:val="00384247"/>
    <w:rsid w:val="00387D86"/>
    <w:rsid w:val="00391602"/>
    <w:rsid w:val="0039454D"/>
    <w:rsid w:val="00394ED5"/>
    <w:rsid w:val="003A29E5"/>
    <w:rsid w:val="003B352E"/>
    <w:rsid w:val="003C1896"/>
    <w:rsid w:val="003C6BED"/>
    <w:rsid w:val="003D4DC5"/>
    <w:rsid w:val="003E18F3"/>
    <w:rsid w:val="003F3A94"/>
    <w:rsid w:val="00405E55"/>
    <w:rsid w:val="00426916"/>
    <w:rsid w:val="00427EA7"/>
    <w:rsid w:val="004302AC"/>
    <w:rsid w:val="00436AD0"/>
    <w:rsid w:val="00443180"/>
    <w:rsid w:val="004453BF"/>
    <w:rsid w:val="00447466"/>
    <w:rsid w:val="00451430"/>
    <w:rsid w:val="00451C05"/>
    <w:rsid w:val="004531B0"/>
    <w:rsid w:val="00463FC6"/>
    <w:rsid w:val="00467513"/>
    <w:rsid w:val="004709D5"/>
    <w:rsid w:val="00472EDA"/>
    <w:rsid w:val="00476FA5"/>
    <w:rsid w:val="004777FE"/>
    <w:rsid w:val="004906B0"/>
    <w:rsid w:val="00493601"/>
    <w:rsid w:val="004A1B0C"/>
    <w:rsid w:val="004A5976"/>
    <w:rsid w:val="004B5FF9"/>
    <w:rsid w:val="004C2CA7"/>
    <w:rsid w:val="004C3D96"/>
    <w:rsid w:val="004D34EC"/>
    <w:rsid w:val="004D5C10"/>
    <w:rsid w:val="004D76E8"/>
    <w:rsid w:val="004D7B63"/>
    <w:rsid w:val="004F464A"/>
    <w:rsid w:val="004F5BE2"/>
    <w:rsid w:val="00501B6E"/>
    <w:rsid w:val="00524435"/>
    <w:rsid w:val="005247F5"/>
    <w:rsid w:val="005375EE"/>
    <w:rsid w:val="00541DFA"/>
    <w:rsid w:val="00545797"/>
    <w:rsid w:val="00555177"/>
    <w:rsid w:val="005554E5"/>
    <w:rsid w:val="0055709E"/>
    <w:rsid w:val="005602E4"/>
    <w:rsid w:val="00563D34"/>
    <w:rsid w:val="00581828"/>
    <w:rsid w:val="00585B38"/>
    <w:rsid w:val="00594590"/>
    <w:rsid w:val="005B54C0"/>
    <w:rsid w:val="005C380D"/>
    <w:rsid w:val="005C6320"/>
    <w:rsid w:val="005D5F90"/>
    <w:rsid w:val="005D646D"/>
    <w:rsid w:val="005D7DEA"/>
    <w:rsid w:val="005E2E9D"/>
    <w:rsid w:val="005F0A11"/>
    <w:rsid w:val="005F5ED7"/>
    <w:rsid w:val="00613EF5"/>
    <w:rsid w:val="00617FBC"/>
    <w:rsid w:val="0062013D"/>
    <w:rsid w:val="00625DCE"/>
    <w:rsid w:val="0062616C"/>
    <w:rsid w:val="00637426"/>
    <w:rsid w:val="006478B8"/>
    <w:rsid w:val="00674196"/>
    <w:rsid w:val="0067428B"/>
    <w:rsid w:val="00681EAA"/>
    <w:rsid w:val="006838CA"/>
    <w:rsid w:val="00692D0A"/>
    <w:rsid w:val="006A767A"/>
    <w:rsid w:val="006C1565"/>
    <w:rsid w:val="006C2434"/>
    <w:rsid w:val="006D2BD2"/>
    <w:rsid w:val="006D77D2"/>
    <w:rsid w:val="006E0289"/>
    <w:rsid w:val="006E3090"/>
    <w:rsid w:val="006E4237"/>
    <w:rsid w:val="006E5914"/>
    <w:rsid w:val="00707534"/>
    <w:rsid w:val="00716207"/>
    <w:rsid w:val="00722D59"/>
    <w:rsid w:val="007238E7"/>
    <w:rsid w:val="00733581"/>
    <w:rsid w:val="00735D03"/>
    <w:rsid w:val="0074365B"/>
    <w:rsid w:val="00745DFF"/>
    <w:rsid w:val="00753886"/>
    <w:rsid w:val="007718E4"/>
    <w:rsid w:val="0078360B"/>
    <w:rsid w:val="007837AA"/>
    <w:rsid w:val="00786B1E"/>
    <w:rsid w:val="00790886"/>
    <w:rsid w:val="007A3D4D"/>
    <w:rsid w:val="007D4921"/>
    <w:rsid w:val="007E070A"/>
    <w:rsid w:val="007F0C8F"/>
    <w:rsid w:val="007F6CD1"/>
    <w:rsid w:val="00802684"/>
    <w:rsid w:val="008028A1"/>
    <w:rsid w:val="0080690E"/>
    <w:rsid w:val="00807EA3"/>
    <w:rsid w:val="00810124"/>
    <w:rsid w:val="008111C5"/>
    <w:rsid w:val="008120BC"/>
    <w:rsid w:val="00812DCD"/>
    <w:rsid w:val="00814691"/>
    <w:rsid w:val="00822BEA"/>
    <w:rsid w:val="008278E3"/>
    <w:rsid w:val="008342BC"/>
    <w:rsid w:val="00835BED"/>
    <w:rsid w:val="00841C84"/>
    <w:rsid w:val="00842DA1"/>
    <w:rsid w:val="008448FA"/>
    <w:rsid w:val="008458A4"/>
    <w:rsid w:val="00854BF0"/>
    <w:rsid w:val="00857E5F"/>
    <w:rsid w:val="00864F86"/>
    <w:rsid w:val="00872E40"/>
    <w:rsid w:val="00880DE0"/>
    <w:rsid w:val="00886225"/>
    <w:rsid w:val="00895165"/>
    <w:rsid w:val="00895289"/>
    <w:rsid w:val="008A44D6"/>
    <w:rsid w:val="008B4E7B"/>
    <w:rsid w:val="008C15C6"/>
    <w:rsid w:val="008D0D06"/>
    <w:rsid w:val="008D4046"/>
    <w:rsid w:val="008F1518"/>
    <w:rsid w:val="009006DD"/>
    <w:rsid w:val="00901976"/>
    <w:rsid w:val="00906231"/>
    <w:rsid w:val="00911E64"/>
    <w:rsid w:val="00915EBB"/>
    <w:rsid w:val="00916655"/>
    <w:rsid w:val="00916DA0"/>
    <w:rsid w:val="009507C7"/>
    <w:rsid w:val="009514BA"/>
    <w:rsid w:val="00951853"/>
    <w:rsid w:val="00954EE2"/>
    <w:rsid w:val="00962E7C"/>
    <w:rsid w:val="00970C96"/>
    <w:rsid w:val="009768EA"/>
    <w:rsid w:val="00992C09"/>
    <w:rsid w:val="009A0EAD"/>
    <w:rsid w:val="009A184B"/>
    <w:rsid w:val="009A1D91"/>
    <w:rsid w:val="009A31D2"/>
    <w:rsid w:val="009A4087"/>
    <w:rsid w:val="009B0BA2"/>
    <w:rsid w:val="009B4652"/>
    <w:rsid w:val="009B6EAA"/>
    <w:rsid w:val="009C0226"/>
    <w:rsid w:val="009D1CC5"/>
    <w:rsid w:val="009D289F"/>
    <w:rsid w:val="009E358E"/>
    <w:rsid w:val="009E58A2"/>
    <w:rsid w:val="009F21DA"/>
    <w:rsid w:val="009F25A5"/>
    <w:rsid w:val="009F6062"/>
    <w:rsid w:val="00A01293"/>
    <w:rsid w:val="00A20019"/>
    <w:rsid w:val="00A22408"/>
    <w:rsid w:val="00A27282"/>
    <w:rsid w:val="00A31D1F"/>
    <w:rsid w:val="00A34454"/>
    <w:rsid w:val="00A36DE3"/>
    <w:rsid w:val="00A36FF5"/>
    <w:rsid w:val="00A4313B"/>
    <w:rsid w:val="00A50981"/>
    <w:rsid w:val="00A51649"/>
    <w:rsid w:val="00A52754"/>
    <w:rsid w:val="00A61274"/>
    <w:rsid w:val="00A674F7"/>
    <w:rsid w:val="00A92EDF"/>
    <w:rsid w:val="00AB41B9"/>
    <w:rsid w:val="00AB6863"/>
    <w:rsid w:val="00AC2828"/>
    <w:rsid w:val="00AD0E84"/>
    <w:rsid w:val="00AD68C8"/>
    <w:rsid w:val="00AE20C4"/>
    <w:rsid w:val="00AF4D29"/>
    <w:rsid w:val="00B04B79"/>
    <w:rsid w:val="00B06028"/>
    <w:rsid w:val="00B15100"/>
    <w:rsid w:val="00B26D3A"/>
    <w:rsid w:val="00B31F2A"/>
    <w:rsid w:val="00B51F72"/>
    <w:rsid w:val="00B669A6"/>
    <w:rsid w:val="00B77287"/>
    <w:rsid w:val="00B77348"/>
    <w:rsid w:val="00B82E26"/>
    <w:rsid w:val="00B8357E"/>
    <w:rsid w:val="00B8388C"/>
    <w:rsid w:val="00B944AC"/>
    <w:rsid w:val="00B95C96"/>
    <w:rsid w:val="00BA1A5F"/>
    <w:rsid w:val="00BA4F54"/>
    <w:rsid w:val="00BB3516"/>
    <w:rsid w:val="00BB77B2"/>
    <w:rsid w:val="00BC1C24"/>
    <w:rsid w:val="00BC6F67"/>
    <w:rsid w:val="00BC71EB"/>
    <w:rsid w:val="00BE0373"/>
    <w:rsid w:val="00BE28EE"/>
    <w:rsid w:val="00BE3948"/>
    <w:rsid w:val="00BE523C"/>
    <w:rsid w:val="00BF1D30"/>
    <w:rsid w:val="00BF1E51"/>
    <w:rsid w:val="00BF2848"/>
    <w:rsid w:val="00BF5899"/>
    <w:rsid w:val="00C034DD"/>
    <w:rsid w:val="00C06F09"/>
    <w:rsid w:val="00C12BA4"/>
    <w:rsid w:val="00C16877"/>
    <w:rsid w:val="00C20BCB"/>
    <w:rsid w:val="00C3450F"/>
    <w:rsid w:val="00C3475E"/>
    <w:rsid w:val="00C35749"/>
    <w:rsid w:val="00C374A5"/>
    <w:rsid w:val="00C404AF"/>
    <w:rsid w:val="00C47811"/>
    <w:rsid w:val="00C52D15"/>
    <w:rsid w:val="00C54E53"/>
    <w:rsid w:val="00C64C13"/>
    <w:rsid w:val="00C675BF"/>
    <w:rsid w:val="00C76662"/>
    <w:rsid w:val="00C86401"/>
    <w:rsid w:val="00C932AF"/>
    <w:rsid w:val="00C9777F"/>
    <w:rsid w:val="00CA0885"/>
    <w:rsid w:val="00CA36DA"/>
    <w:rsid w:val="00CC2781"/>
    <w:rsid w:val="00CD1411"/>
    <w:rsid w:val="00CE07F4"/>
    <w:rsid w:val="00CE33F0"/>
    <w:rsid w:val="00CE5524"/>
    <w:rsid w:val="00CE5916"/>
    <w:rsid w:val="00CE71A1"/>
    <w:rsid w:val="00CF64AD"/>
    <w:rsid w:val="00D00172"/>
    <w:rsid w:val="00D00DD8"/>
    <w:rsid w:val="00D01149"/>
    <w:rsid w:val="00D02CD1"/>
    <w:rsid w:val="00D05EEA"/>
    <w:rsid w:val="00D06CD1"/>
    <w:rsid w:val="00D12B08"/>
    <w:rsid w:val="00D21786"/>
    <w:rsid w:val="00D25682"/>
    <w:rsid w:val="00D32620"/>
    <w:rsid w:val="00D37234"/>
    <w:rsid w:val="00D44555"/>
    <w:rsid w:val="00D47535"/>
    <w:rsid w:val="00D51F86"/>
    <w:rsid w:val="00D62E2D"/>
    <w:rsid w:val="00D62F49"/>
    <w:rsid w:val="00D75E07"/>
    <w:rsid w:val="00D775B2"/>
    <w:rsid w:val="00D77A93"/>
    <w:rsid w:val="00D80773"/>
    <w:rsid w:val="00D80B67"/>
    <w:rsid w:val="00D872F7"/>
    <w:rsid w:val="00D87D5E"/>
    <w:rsid w:val="00D90615"/>
    <w:rsid w:val="00D90A93"/>
    <w:rsid w:val="00D951C8"/>
    <w:rsid w:val="00D96DBF"/>
    <w:rsid w:val="00D97152"/>
    <w:rsid w:val="00DA3A8C"/>
    <w:rsid w:val="00DA57F8"/>
    <w:rsid w:val="00DB5D2F"/>
    <w:rsid w:val="00DB68C7"/>
    <w:rsid w:val="00DB699A"/>
    <w:rsid w:val="00DC1143"/>
    <w:rsid w:val="00DC1CEE"/>
    <w:rsid w:val="00DD18A8"/>
    <w:rsid w:val="00DD1BEA"/>
    <w:rsid w:val="00DD5B29"/>
    <w:rsid w:val="00DE30CB"/>
    <w:rsid w:val="00DE7534"/>
    <w:rsid w:val="00DF33C6"/>
    <w:rsid w:val="00DF3BB5"/>
    <w:rsid w:val="00DF4B99"/>
    <w:rsid w:val="00E00575"/>
    <w:rsid w:val="00E00727"/>
    <w:rsid w:val="00E12828"/>
    <w:rsid w:val="00E20404"/>
    <w:rsid w:val="00E22CC0"/>
    <w:rsid w:val="00E23733"/>
    <w:rsid w:val="00E25549"/>
    <w:rsid w:val="00E3050E"/>
    <w:rsid w:val="00E405E1"/>
    <w:rsid w:val="00E40DBA"/>
    <w:rsid w:val="00E5145F"/>
    <w:rsid w:val="00E57127"/>
    <w:rsid w:val="00E85157"/>
    <w:rsid w:val="00E85BE5"/>
    <w:rsid w:val="00E92C74"/>
    <w:rsid w:val="00E957F9"/>
    <w:rsid w:val="00EA710D"/>
    <w:rsid w:val="00EC1D1D"/>
    <w:rsid w:val="00EE706F"/>
    <w:rsid w:val="00EE7716"/>
    <w:rsid w:val="00EF1E71"/>
    <w:rsid w:val="00EF2437"/>
    <w:rsid w:val="00EF77B3"/>
    <w:rsid w:val="00F05FF1"/>
    <w:rsid w:val="00F10D36"/>
    <w:rsid w:val="00F210DF"/>
    <w:rsid w:val="00F2520D"/>
    <w:rsid w:val="00F324E0"/>
    <w:rsid w:val="00F357BE"/>
    <w:rsid w:val="00F43FED"/>
    <w:rsid w:val="00F538A2"/>
    <w:rsid w:val="00F6659E"/>
    <w:rsid w:val="00F706AD"/>
    <w:rsid w:val="00F74365"/>
    <w:rsid w:val="00F834EA"/>
    <w:rsid w:val="00F92AE0"/>
    <w:rsid w:val="00F9637E"/>
    <w:rsid w:val="00FC0B18"/>
    <w:rsid w:val="00FC4103"/>
    <w:rsid w:val="00FD37A6"/>
    <w:rsid w:val="00FE21DA"/>
    <w:rsid w:val="00FE3472"/>
    <w:rsid w:val="00FE505A"/>
    <w:rsid w:val="00FE6CF8"/>
    <w:rsid w:val="00FE6F62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D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453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686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3B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6863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9006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67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1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0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011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5549"/>
    <w:pPr>
      <w:ind w:left="720"/>
      <w:contextualSpacing/>
    </w:pPr>
  </w:style>
  <w:style w:type="paragraph" w:customStyle="1" w:styleId="ConsPlusNonformat">
    <w:name w:val="ConsPlusNonformat"/>
    <w:uiPriority w:val="99"/>
    <w:rsid w:val="009B46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674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4278</TotalTime>
  <Pages>11</Pages>
  <Words>2931</Words>
  <Characters>16709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user</cp:lastModifiedBy>
  <cp:revision>86</cp:revision>
  <cp:lastPrinted>2014-06-23T12:01:00Z</cp:lastPrinted>
  <dcterms:created xsi:type="dcterms:W3CDTF">2013-09-23T13:24:00Z</dcterms:created>
  <dcterms:modified xsi:type="dcterms:W3CDTF">2015-03-30T04:44:00Z</dcterms:modified>
</cp:coreProperties>
</file>