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F7" w:rsidRDefault="00EC52F7" w:rsidP="00327151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44DFC" w:rsidRDefault="00E44DFC" w:rsidP="00E44DFC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27151">
        <w:rPr>
          <w:rFonts w:ascii="Times New Roman" w:hAnsi="Times New Roman" w:cs="Times New Roman"/>
          <w:b/>
          <w:sz w:val="28"/>
          <w:szCs w:val="28"/>
        </w:rPr>
        <w:t>А</w:t>
      </w:r>
      <w:r w:rsidR="00F075B1" w:rsidRPr="00F075B1">
        <w:rPr>
          <w:rFonts w:ascii="Times New Roman" w:hAnsi="Times New Roman" w:cs="Times New Roman"/>
          <w:b/>
          <w:sz w:val="28"/>
          <w:szCs w:val="28"/>
        </w:rPr>
        <w:t xml:space="preserve">налитическая  справка </w:t>
      </w:r>
    </w:p>
    <w:p w:rsidR="00AE241A" w:rsidRPr="00AE241A" w:rsidRDefault="00F075B1" w:rsidP="00E44DFC">
      <w:pPr>
        <w:tabs>
          <w:tab w:val="left" w:pos="90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75B1">
        <w:rPr>
          <w:rFonts w:ascii="Times New Roman" w:hAnsi="Times New Roman" w:cs="Times New Roman"/>
          <w:b/>
          <w:sz w:val="28"/>
          <w:szCs w:val="28"/>
        </w:rPr>
        <w:t>по результатам оценки эффективности налоговых расходов</w:t>
      </w:r>
      <w:r w:rsidR="00327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151" w:rsidRPr="003271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(налоговых льгот и  пониженных ставок по налогам)</w:t>
      </w:r>
      <w:r w:rsidR="00AE241A" w:rsidRPr="00327151">
        <w:rPr>
          <w:rFonts w:ascii="Times New Roman" w:hAnsi="Times New Roman" w:cs="Times New Roman"/>
          <w:b/>
          <w:sz w:val="28"/>
          <w:szCs w:val="28"/>
        </w:rPr>
        <w:t>,</w:t>
      </w:r>
      <w:r w:rsidR="00327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41A" w:rsidRPr="00AE24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предоставленных нормативными правовыми актами представительных органов местного самоуправления  поселений </w:t>
      </w:r>
      <w:proofErr w:type="spellStart"/>
      <w:r w:rsidR="00AE241A" w:rsidRPr="00AE24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Шимского</w:t>
      </w:r>
      <w:proofErr w:type="spellEnd"/>
      <w:r w:rsidR="00AE241A" w:rsidRPr="00AE24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района в 202</w:t>
      </w:r>
      <w:r w:rsidR="00AE24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AE241A" w:rsidRPr="00AE24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году</w:t>
      </w:r>
      <w:r w:rsidR="00EB4F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8362FD" w:rsidRPr="00AE241A" w:rsidRDefault="00AE241A" w:rsidP="00AE2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75B1" w:rsidRPr="00AE241A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2022 год проведена кураторами налоговых расходов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r w:rsidR="00327151">
        <w:rPr>
          <w:rFonts w:ascii="Times New Roman" w:hAnsi="Times New Roman" w:cs="Times New Roman"/>
          <w:sz w:val="28"/>
          <w:szCs w:val="28"/>
        </w:rPr>
        <w:t>, утвержденными методиками оценки эффективности налоговых расходов поселений</w:t>
      </w:r>
      <w:r w:rsidR="00F075B1" w:rsidRPr="00AE241A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</w:t>
      </w:r>
      <w:r w:rsidR="00932D74">
        <w:rPr>
          <w:rFonts w:ascii="Times New Roman" w:hAnsi="Times New Roman" w:cs="Times New Roman"/>
          <w:sz w:val="28"/>
          <w:szCs w:val="28"/>
        </w:rPr>
        <w:t xml:space="preserve">     </w:t>
      </w:r>
      <w:r w:rsidR="00F075B1" w:rsidRPr="00AE241A">
        <w:rPr>
          <w:rFonts w:ascii="Times New Roman" w:hAnsi="Times New Roman" w:cs="Times New Roman"/>
          <w:sz w:val="28"/>
          <w:szCs w:val="28"/>
        </w:rPr>
        <w:t xml:space="preserve">Оценка проведена в целях минимизации риска предоставления неэффективных налоговых расходов, повышения точности прогнозирования результатов предоставления налоговых льгот, сокращения потерь консолидированного бюджета </w:t>
      </w:r>
      <w:proofErr w:type="spellStart"/>
      <w:r w:rsidR="00F075B1" w:rsidRPr="00AE241A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F075B1" w:rsidRPr="00AE241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B4FB8">
        <w:rPr>
          <w:rFonts w:ascii="Times New Roman" w:hAnsi="Times New Roman" w:cs="Times New Roman"/>
          <w:sz w:val="28"/>
          <w:szCs w:val="28"/>
        </w:rPr>
        <w:t>.</w:t>
      </w:r>
    </w:p>
    <w:p w:rsidR="00F075B1" w:rsidRPr="00AE241A" w:rsidRDefault="00AE241A" w:rsidP="00AE2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75B1" w:rsidRPr="00AE241A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поселениями района  сформированы перечни налоговых расходов на 2022 год и на плановый период 2023 и 2024 годов, кураторами налоговых расходов проведена оценка их эффективности </w:t>
      </w:r>
      <w:r w:rsidR="00327151">
        <w:rPr>
          <w:rFonts w:ascii="Times New Roman" w:hAnsi="Times New Roman" w:cs="Times New Roman"/>
          <w:sz w:val="28"/>
          <w:szCs w:val="28"/>
        </w:rPr>
        <w:t>в</w:t>
      </w:r>
      <w:r w:rsidR="00F075B1" w:rsidRPr="00AE241A">
        <w:rPr>
          <w:rFonts w:ascii="Times New Roman" w:hAnsi="Times New Roman" w:cs="Times New Roman"/>
          <w:sz w:val="28"/>
          <w:szCs w:val="28"/>
        </w:rPr>
        <w:t xml:space="preserve"> 202</w:t>
      </w:r>
      <w:r w:rsidRPr="00AE241A">
        <w:rPr>
          <w:rFonts w:ascii="Times New Roman" w:hAnsi="Times New Roman" w:cs="Times New Roman"/>
          <w:sz w:val="28"/>
          <w:szCs w:val="28"/>
        </w:rPr>
        <w:t>2</w:t>
      </w:r>
      <w:r w:rsidR="00F075B1" w:rsidRPr="00AE241A">
        <w:rPr>
          <w:rFonts w:ascii="Times New Roman" w:hAnsi="Times New Roman" w:cs="Times New Roman"/>
          <w:sz w:val="28"/>
          <w:szCs w:val="28"/>
        </w:rPr>
        <w:t xml:space="preserve"> год</w:t>
      </w:r>
      <w:r w:rsidR="00327151">
        <w:rPr>
          <w:rFonts w:ascii="Times New Roman" w:hAnsi="Times New Roman" w:cs="Times New Roman"/>
          <w:sz w:val="28"/>
          <w:szCs w:val="28"/>
        </w:rPr>
        <w:t>у</w:t>
      </w:r>
      <w:r w:rsidR="00F075B1" w:rsidRPr="00AE241A">
        <w:rPr>
          <w:rFonts w:ascii="Times New Roman" w:hAnsi="Times New Roman" w:cs="Times New Roman"/>
          <w:sz w:val="28"/>
          <w:szCs w:val="28"/>
        </w:rPr>
        <w:t>.</w:t>
      </w:r>
    </w:p>
    <w:p w:rsidR="00EB4FB8" w:rsidRPr="00EB4FB8" w:rsidRDefault="00AE241A" w:rsidP="00AC4E8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Исходные данные </w:t>
      </w:r>
      <w:r w:rsidR="00B865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86520" w:rsidRPr="00B86520">
        <w:rPr>
          <w:rFonts w:ascii="Times New Roman" w:hAnsi="Times New Roman" w:cs="Times New Roman"/>
          <w:sz w:val="28"/>
          <w:szCs w:val="28"/>
        </w:rPr>
        <w:t>о категориях налогоплательщиков, суммах выпадающих доходов</w:t>
      </w:r>
      <w:r w:rsidR="00EC52F7">
        <w:rPr>
          <w:rFonts w:ascii="Times New Roman" w:hAnsi="Times New Roman" w:cs="Times New Roman"/>
          <w:sz w:val="28"/>
          <w:szCs w:val="28"/>
        </w:rPr>
        <w:t>,</w:t>
      </w:r>
      <w:r w:rsidR="00B86520" w:rsidRPr="00B86520">
        <w:rPr>
          <w:rFonts w:ascii="Times New Roman" w:hAnsi="Times New Roman" w:cs="Times New Roman"/>
          <w:sz w:val="28"/>
          <w:szCs w:val="28"/>
        </w:rPr>
        <w:t xml:space="preserve"> количестве</w:t>
      </w:r>
      <w:r w:rsidR="00EC52F7">
        <w:rPr>
          <w:rFonts w:ascii="Times New Roman" w:hAnsi="Times New Roman" w:cs="Times New Roman"/>
          <w:sz w:val="28"/>
          <w:szCs w:val="28"/>
        </w:rPr>
        <w:t xml:space="preserve"> </w:t>
      </w:r>
      <w:r w:rsidR="00B86520" w:rsidRPr="00B865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6520" w:rsidRPr="00B86520">
        <w:rPr>
          <w:rFonts w:ascii="Times New Roman" w:hAnsi="Times New Roman" w:cs="Times New Roman"/>
          <w:sz w:val="28"/>
          <w:szCs w:val="28"/>
        </w:rPr>
        <w:t xml:space="preserve">налогоплательщиков, </w:t>
      </w:r>
      <w:r w:rsidR="00EC52F7">
        <w:rPr>
          <w:rFonts w:ascii="Times New Roman" w:hAnsi="Times New Roman" w:cs="Times New Roman"/>
          <w:sz w:val="28"/>
          <w:szCs w:val="28"/>
        </w:rPr>
        <w:t xml:space="preserve"> </w:t>
      </w:r>
      <w:r w:rsidR="00B86520" w:rsidRPr="00B86520">
        <w:rPr>
          <w:rFonts w:ascii="Times New Roman" w:hAnsi="Times New Roman" w:cs="Times New Roman"/>
          <w:sz w:val="28"/>
          <w:szCs w:val="28"/>
        </w:rPr>
        <w:t xml:space="preserve">воспользовавшихся льготами </w:t>
      </w:r>
      <w:r w:rsidRPr="00AE241A">
        <w:rPr>
          <w:rFonts w:ascii="Times New Roman" w:eastAsia="Calibri" w:hAnsi="Times New Roman" w:cs="Times New Roman"/>
          <w:sz w:val="28"/>
          <w:szCs w:val="28"/>
          <w:lang w:eastAsia="ru-RU"/>
        </w:rPr>
        <w:t>доведены</w:t>
      </w:r>
      <w:proofErr w:type="gramEnd"/>
      <w:r w:rsidRPr="00AE2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Управлением Федеральной налоговой службы  по Новгородской области.</w:t>
      </w:r>
      <w:r w:rsidR="00EB4F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Также </w:t>
      </w:r>
      <w:r w:rsidR="00EB4FB8" w:rsidRPr="00EB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использовались данные налоговой отчетности о налоговой базе и структуре начислений по местным налогам по получателям льгот  (форма 5-МН).</w:t>
      </w:r>
    </w:p>
    <w:p w:rsidR="0007131E" w:rsidRPr="0007131E" w:rsidRDefault="0007131E" w:rsidP="0007131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713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Налоговые расходы, установленные представительным</w:t>
      </w:r>
      <w:r w:rsidR="00932D7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Pr="000713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ами</w:t>
      </w:r>
      <w:r w:rsidRPr="000713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местного самоуправления</w:t>
      </w:r>
      <w:r w:rsidR="00932D7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поселений</w:t>
      </w:r>
      <w:r w:rsidRPr="000713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подразделяются на 2 типа в зависимости от целевой категории:</w:t>
      </w:r>
    </w:p>
    <w:p w:rsidR="0007131E" w:rsidRPr="0007131E" w:rsidRDefault="0007131E" w:rsidP="0007131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713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1) социальная - поддержка отдельных категорий граждан;</w:t>
      </w:r>
    </w:p>
    <w:p w:rsidR="0007131E" w:rsidRPr="0007131E" w:rsidRDefault="0007131E" w:rsidP="0007131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713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2) </w:t>
      </w:r>
      <w:proofErr w:type="gramStart"/>
      <w:r w:rsidRPr="000713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техническая</w:t>
      </w:r>
      <w:proofErr w:type="gramEnd"/>
      <w:r w:rsidRPr="000713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(финансовая) - устранение/уменьшение встречных финансовых потоков.</w:t>
      </w:r>
    </w:p>
    <w:p w:rsidR="0007131E" w:rsidRPr="00005A99" w:rsidRDefault="0007131E" w:rsidP="0007131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005A99">
        <w:rPr>
          <w:rFonts w:ascii="Times New Roman" w:eastAsia="Calibri" w:hAnsi="Times New Roman" w:cs="Times New Roman"/>
          <w:sz w:val="28"/>
          <w:szCs w:val="28"/>
          <w:lang w:eastAsia="ru-RU"/>
        </w:rPr>
        <w:t>тимулирующи</w:t>
      </w:r>
      <w:r w:rsidR="00AF0D1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005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304129">
        <w:rPr>
          <w:rFonts w:ascii="Times New Roman" w:eastAsia="Calibri" w:hAnsi="Times New Roman" w:cs="Times New Roman"/>
          <w:sz w:val="28"/>
          <w:szCs w:val="28"/>
          <w:lang w:eastAsia="ru-RU"/>
        </w:rPr>
        <w:t>налоговые  расходы</w:t>
      </w:r>
      <w:r w:rsidR="00AF0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2022году отсутствуют</w:t>
      </w:r>
      <w:r w:rsidRPr="00005A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E241A" w:rsidRPr="00AE241A" w:rsidRDefault="00AE241A" w:rsidP="00AE241A">
      <w:pPr>
        <w:tabs>
          <w:tab w:val="left" w:pos="6804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2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Проанализировав действующие на территориях поселений </w:t>
      </w:r>
      <w:proofErr w:type="spellStart"/>
      <w:r w:rsidRPr="00AE241A">
        <w:rPr>
          <w:rFonts w:ascii="Times New Roman" w:eastAsia="Calibri" w:hAnsi="Times New Roman" w:cs="Times New Roman"/>
          <w:sz w:val="28"/>
          <w:szCs w:val="28"/>
          <w:lang w:eastAsia="ru-RU"/>
        </w:rPr>
        <w:t>Шимского</w:t>
      </w:r>
      <w:proofErr w:type="spellEnd"/>
      <w:r w:rsidRPr="00AE2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 налоговые </w:t>
      </w:r>
      <w:r w:rsidR="00E44DFC">
        <w:rPr>
          <w:rFonts w:ascii="Times New Roman" w:eastAsia="Calibri" w:hAnsi="Times New Roman" w:cs="Times New Roman"/>
          <w:sz w:val="28"/>
          <w:szCs w:val="28"/>
          <w:lang w:eastAsia="ru-RU"/>
        </w:rPr>
        <w:t>расходы</w:t>
      </w:r>
      <w:r w:rsidRPr="00AE2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земельному налогу и налогу на имущество физических лиц,  установлено следующее:</w:t>
      </w:r>
    </w:p>
    <w:p w:rsidR="00005A99" w:rsidRPr="00005A99" w:rsidRDefault="00005A99" w:rsidP="00005A99">
      <w:pPr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5A99">
        <w:rPr>
          <w:rFonts w:ascii="Times New Roman" w:eastAsia="Calibri" w:hAnsi="Times New Roman" w:cs="Times New Roman"/>
          <w:sz w:val="28"/>
          <w:szCs w:val="28"/>
          <w:lang w:eastAsia="ru-RU"/>
        </w:rPr>
        <w:t>За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05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 объем налоговых расходов (выпадающих доходов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консолидированного бюджета </w:t>
      </w:r>
      <w:r w:rsidR="00263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района </w:t>
      </w:r>
      <w:r w:rsidRPr="00005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применением налоговых льгот), предоставленных нормативными правовыми актами </w:t>
      </w:r>
      <w:r w:rsidRPr="00005A9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представительных органов местного самоуправления  поселений муниципального района составил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1029,1</w:t>
      </w:r>
      <w:r w:rsidRPr="00005A99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Pr="00005A99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005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ублей,  в том числе:  </w:t>
      </w:r>
    </w:p>
    <w:p w:rsidR="00005A99" w:rsidRPr="00005A99" w:rsidRDefault="00005A99" w:rsidP="00005A99">
      <w:pPr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5A9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32D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5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земельному налогу с организаций-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1019,0</w:t>
      </w:r>
      <w:r w:rsidRPr="00005A99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Pr="00005A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ублей;</w:t>
      </w:r>
      <w:r w:rsidRPr="00005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05A99" w:rsidRPr="00005A99" w:rsidRDefault="00005A99" w:rsidP="00005A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5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263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5A99">
        <w:rPr>
          <w:rFonts w:ascii="Times New Roman" w:eastAsia="Calibri" w:hAnsi="Times New Roman" w:cs="Times New Roman"/>
          <w:sz w:val="28"/>
          <w:szCs w:val="28"/>
          <w:lang w:eastAsia="ru-RU"/>
        </w:rPr>
        <w:t>- по  земельному налогу  с физических лиц- 1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0,1</w:t>
      </w:r>
      <w:r w:rsidRPr="00005A99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Pr="00005A99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005A99">
        <w:rPr>
          <w:rFonts w:ascii="Times New Roman" w:eastAsia="Calibri" w:hAnsi="Times New Roman" w:cs="Times New Roman"/>
          <w:sz w:val="28"/>
          <w:szCs w:val="28"/>
          <w:lang w:eastAsia="ru-RU"/>
        </w:rPr>
        <w:t>ублей;</w:t>
      </w:r>
    </w:p>
    <w:p w:rsidR="0026350E" w:rsidRDefault="00005A99" w:rsidP="00005A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3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50E">
        <w:rPr>
          <w:rFonts w:ascii="Times New Roman" w:hAnsi="Times New Roman" w:cs="Times New Roman"/>
          <w:sz w:val="28"/>
          <w:szCs w:val="28"/>
        </w:rPr>
        <w:t>- по налогу на имущество физических лиц- 0,0тыс</w:t>
      </w:r>
      <w:proofErr w:type="gramStart"/>
      <w:r w:rsidR="002635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6350E">
        <w:rPr>
          <w:rFonts w:ascii="Times New Roman" w:hAnsi="Times New Roman" w:cs="Times New Roman"/>
          <w:sz w:val="28"/>
          <w:szCs w:val="28"/>
        </w:rPr>
        <w:t>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A99" w:rsidRDefault="00005A99" w:rsidP="00005A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05A99">
        <w:rPr>
          <w:rFonts w:ascii="Times New Roman" w:hAnsi="Times New Roman" w:cs="Times New Roman"/>
          <w:sz w:val="28"/>
          <w:szCs w:val="28"/>
        </w:rPr>
        <w:t>Количество налогоплательщиков, учтенных в базе данных налогов</w:t>
      </w:r>
      <w:r w:rsidR="00932D74">
        <w:rPr>
          <w:rFonts w:ascii="Times New Roman" w:hAnsi="Times New Roman" w:cs="Times New Roman"/>
          <w:sz w:val="28"/>
          <w:szCs w:val="28"/>
        </w:rPr>
        <w:t>ого</w:t>
      </w:r>
      <w:r w:rsidRPr="00005A9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32D74">
        <w:rPr>
          <w:rFonts w:ascii="Times New Roman" w:hAnsi="Times New Roman" w:cs="Times New Roman"/>
          <w:sz w:val="28"/>
          <w:szCs w:val="28"/>
        </w:rPr>
        <w:t>а</w:t>
      </w:r>
      <w:r w:rsidRPr="00005A99">
        <w:rPr>
          <w:rFonts w:ascii="Times New Roman" w:hAnsi="Times New Roman" w:cs="Times New Roman"/>
          <w:sz w:val="28"/>
          <w:szCs w:val="28"/>
        </w:rPr>
        <w:t>, которым предоставлены налоговые льготы по земельному налогу:</w:t>
      </w:r>
    </w:p>
    <w:p w:rsidR="00005A99" w:rsidRDefault="00005A99" w:rsidP="00005A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05A99">
        <w:rPr>
          <w:rFonts w:ascii="Times New Roman" w:hAnsi="Times New Roman" w:cs="Times New Roman"/>
          <w:sz w:val="28"/>
          <w:szCs w:val="28"/>
        </w:rPr>
        <w:t xml:space="preserve"> </w:t>
      </w:r>
      <w:r w:rsidR="00EB4FB8">
        <w:rPr>
          <w:rFonts w:ascii="Times New Roman" w:hAnsi="Times New Roman" w:cs="Times New Roman"/>
          <w:sz w:val="28"/>
          <w:szCs w:val="28"/>
        </w:rPr>
        <w:t xml:space="preserve">      </w:t>
      </w:r>
      <w:r w:rsidRPr="00005A99">
        <w:rPr>
          <w:rFonts w:ascii="Times New Roman" w:hAnsi="Times New Roman" w:cs="Times New Roman"/>
          <w:sz w:val="28"/>
          <w:szCs w:val="28"/>
        </w:rPr>
        <w:t>- юридически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5A99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5A99">
        <w:rPr>
          <w:rFonts w:ascii="Times New Roman" w:hAnsi="Times New Roman" w:cs="Times New Roman"/>
          <w:sz w:val="28"/>
          <w:szCs w:val="28"/>
        </w:rPr>
        <w:t xml:space="preserve"> – </w:t>
      </w:r>
      <w:r w:rsidR="00932D74">
        <w:rPr>
          <w:rFonts w:ascii="Times New Roman" w:hAnsi="Times New Roman" w:cs="Times New Roman"/>
          <w:sz w:val="28"/>
          <w:szCs w:val="28"/>
        </w:rPr>
        <w:t>6</w:t>
      </w:r>
      <w:r w:rsidRPr="00005A99">
        <w:rPr>
          <w:rFonts w:ascii="Times New Roman" w:hAnsi="Times New Roman" w:cs="Times New Roman"/>
          <w:sz w:val="28"/>
          <w:szCs w:val="28"/>
        </w:rPr>
        <w:t xml:space="preserve"> 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5A99">
        <w:rPr>
          <w:rFonts w:ascii="Times New Roman" w:hAnsi="Times New Roman" w:cs="Times New Roman"/>
          <w:sz w:val="28"/>
          <w:szCs w:val="28"/>
        </w:rPr>
        <w:t>;</w:t>
      </w:r>
    </w:p>
    <w:p w:rsidR="00005A99" w:rsidRPr="00005A99" w:rsidRDefault="00EB4FB8" w:rsidP="00005A9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5A99" w:rsidRPr="00005A99">
        <w:rPr>
          <w:rFonts w:ascii="Times New Roman" w:hAnsi="Times New Roman" w:cs="Times New Roman"/>
          <w:sz w:val="28"/>
          <w:szCs w:val="28"/>
        </w:rPr>
        <w:t xml:space="preserve"> - физически</w:t>
      </w:r>
      <w:r w:rsidR="00005A99">
        <w:rPr>
          <w:rFonts w:ascii="Times New Roman" w:hAnsi="Times New Roman" w:cs="Times New Roman"/>
          <w:sz w:val="28"/>
          <w:szCs w:val="28"/>
        </w:rPr>
        <w:t>е</w:t>
      </w:r>
      <w:r w:rsidR="00005A99" w:rsidRPr="00005A99">
        <w:rPr>
          <w:rFonts w:ascii="Times New Roman" w:hAnsi="Times New Roman" w:cs="Times New Roman"/>
          <w:sz w:val="28"/>
          <w:szCs w:val="28"/>
        </w:rPr>
        <w:t xml:space="preserve"> лиц</w:t>
      </w:r>
      <w:r w:rsidR="00005A99">
        <w:rPr>
          <w:rFonts w:ascii="Times New Roman" w:hAnsi="Times New Roman" w:cs="Times New Roman"/>
          <w:sz w:val="28"/>
          <w:szCs w:val="28"/>
        </w:rPr>
        <w:t>а</w:t>
      </w:r>
      <w:r w:rsidR="00005A99" w:rsidRPr="00005A9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005A99" w:rsidRPr="00005A99">
        <w:rPr>
          <w:rFonts w:ascii="Times New Roman" w:hAnsi="Times New Roman" w:cs="Times New Roman"/>
          <w:sz w:val="28"/>
          <w:szCs w:val="28"/>
        </w:rPr>
        <w:t xml:space="preserve"> 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350E" w:rsidRDefault="0026350E" w:rsidP="0026350E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A99">
        <w:rPr>
          <w:rFonts w:ascii="Times New Roman" w:hAnsi="Times New Roman" w:cs="Times New Roman"/>
          <w:sz w:val="28"/>
          <w:szCs w:val="28"/>
        </w:rPr>
        <w:t>Количество налогоплательщиков, учтенных в базе данных налоговых органов, которым предоставлены налоговые льготы по налогу</w:t>
      </w:r>
      <w:r>
        <w:rPr>
          <w:rFonts w:ascii="Times New Roman" w:hAnsi="Times New Roman" w:cs="Times New Roman"/>
          <w:sz w:val="28"/>
          <w:szCs w:val="28"/>
        </w:rPr>
        <w:t xml:space="preserve"> на имущество физических лиц- 0</w:t>
      </w:r>
      <w:r w:rsidR="00323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ед.</w:t>
      </w:r>
    </w:p>
    <w:p w:rsidR="0007131E" w:rsidRDefault="0007131E" w:rsidP="00AE241A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31E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включает в себя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131E" w:rsidRDefault="0007131E" w:rsidP="0007131E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31E">
        <w:rPr>
          <w:rFonts w:ascii="Times New Roman" w:hAnsi="Times New Roman" w:cs="Times New Roman"/>
          <w:sz w:val="28"/>
          <w:szCs w:val="28"/>
        </w:rPr>
        <w:t xml:space="preserve">-оценку целесообразности налоговых расходов;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 w:rsidRPr="0007131E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07131E">
        <w:rPr>
          <w:rFonts w:ascii="Times New Roman" w:hAnsi="Times New Roman" w:cs="Times New Roman"/>
          <w:sz w:val="28"/>
          <w:szCs w:val="28"/>
        </w:rPr>
        <w:t xml:space="preserve">ценку результативности налоговых расходов. </w:t>
      </w:r>
    </w:p>
    <w:p w:rsidR="0007131E" w:rsidRPr="00932D74" w:rsidRDefault="00E80CF0" w:rsidP="0007131E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D7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7131E" w:rsidRPr="00932D74">
        <w:rPr>
          <w:rFonts w:ascii="Times New Roman" w:hAnsi="Times New Roman" w:cs="Times New Roman"/>
          <w:b/>
          <w:sz w:val="28"/>
          <w:szCs w:val="28"/>
        </w:rPr>
        <w:t>Оценка целесообразности налоговых расходов проводи</w:t>
      </w:r>
      <w:r w:rsidR="0057753C" w:rsidRPr="00932D74">
        <w:rPr>
          <w:rFonts w:ascii="Times New Roman" w:hAnsi="Times New Roman" w:cs="Times New Roman"/>
          <w:b/>
          <w:sz w:val="28"/>
          <w:szCs w:val="28"/>
        </w:rPr>
        <w:t>лась</w:t>
      </w:r>
      <w:r w:rsidR="0007131E" w:rsidRPr="00932D74">
        <w:rPr>
          <w:rFonts w:ascii="Times New Roman" w:hAnsi="Times New Roman" w:cs="Times New Roman"/>
          <w:b/>
          <w:sz w:val="28"/>
          <w:szCs w:val="28"/>
        </w:rPr>
        <w:t xml:space="preserve"> по следующим критериям: </w:t>
      </w:r>
    </w:p>
    <w:p w:rsidR="0026350E" w:rsidRDefault="00932D74" w:rsidP="0057753C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131E" w:rsidRPr="0007131E">
        <w:rPr>
          <w:rFonts w:ascii="Times New Roman" w:hAnsi="Times New Roman" w:cs="Times New Roman"/>
          <w:sz w:val="28"/>
          <w:szCs w:val="28"/>
        </w:rPr>
        <w:t xml:space="preserve">- </w:t>
      </w:r>
      <w:r w:rsidR="0007131E">
        <w:rPr>
          <w:rFonts w:ascii="Times New Roman" w:hAnsi="Times New Roman" w:cs="Times New Roman"/>
          <w:sz w:val="28"/>
          <w:szCs w:val="28"/>
        </w:rPr>
        <w:t xml:space="preserve"> </w:t>
      </w:r>
      <w:r w:rsidR="00AC4E8B">
        <w:rPr>
          <w:rFonts w:ascii="Times New Roman" w:hAnsi="Times New Roman" w:cs="Times New Roman"/>
          <w:sz w:val="28"/>
          <w:szCs w:val="28"/>
        </w:rPr>
        <w:t>С</w:t>
      </w:r>
      <w:r w:rsidR="0007131E" w:rsidRPr="0007131E">
        <w:rPr>
          <w:rFonts w:ascii="Times New Roman" w:hAnsi="Times New Roman" w:cs="Times New Roman"/>
          <w:sz w:val="28"/>
          <w:szCs w:val="28"/>
        </w:rPr>
        <w:t xml:space="preserve">оответствие целям муниципальных программ и (или) целям </w:t>
      </w:r>
      <w:r w:rsidR="0026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Стратегии </w:t>
      </w:r>
      <w:r w:rsidR="0026350E" w:rsidRPr="001B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  <w:proofErr w:type="spellStart"/>
      <w:r w:rsidR="00263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Шимского</w:t>
      </w:r>
      <w:proofErr w:type="spellEnd"/>
      <w:r w:rsidR="0026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26350E" w:rsidRPr="001B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50E" w:rsidRPr="001B32FC">
        <w:rPr>
          <w:rFonts w:ascii="Times New Roman" w:hAnsi="Times New Roman" w:cs="Times New Roman"/>
          <w:sz w:val="28"/>
          <w:szCs w:val="28"/>
        </w:rPr>
        <w:t xml:space="preserve">до 2027 года, утвержденной Решением Думы  муниципального района </w:t>
      </w:r>
      <w:r w:rsidR="0026350E">
        <w:rPr>
          <w:rFonts w:ascii="Times New Roman" w:hAnsi="Times New Roman" w:cs="Times New Roman"/>
          <w:sz w:val="28"/>
          <w:szCs w:val="28"/>
        </w:rPr>
        <w:t xml:space="preserve"> </w:t>
      </w:r>
      <w:r w:rsidR="0026350E" w:rsidRPr="001B32FC">
        <w:rPr>
          <w:rFonts w:ascii="Times New Roman" w:hAnsi="Times New Roman" w:cs="Times New Roman"/>
          <w:sz w:val="28"/>
          <w:szCs w:val="28"/>
        </w:rPr>
        <w:t>от 29.10.2020 №9 «</w:t>
      </w:r>
      <w:r w:rsidR="0026350E" w:rsidRPr="001B32FC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Об утверждении Стратегии социально-экономического развития</w:t>
      </w:r>
      <w:r w:rsidR="0026350E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6350E" w:rsidRPr="001B32FC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Шимского</w:t>
      </w:r>
      <w:proofErr w:type="spellEnd"/>
      <w:r w:rsidR="0026350E" w:rsidRPr="001B32FC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муниципального района</w:t>
      </w:r>
      <w:r w:rsidR="0026350E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 w:rsidR="0026350E" w:rsidRPr="001B32FC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до 2027 года</w:t>
      </w:r>
      <w:r w:rsidR="0026350E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»</w:t>
      </w:r>
      <w:r w:rsidR="003344E6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, дале</w:t>
      </w:r>
      <w:proofErr w:type="gramStart"/>
      <w:r w:rsidR="003344E6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е-</w:t>
      </w:r>
      <w:proofErr w:type="gramEnd"/>
      <w:r w:rsidR="003344E6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Стратегия муниципального района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;</w:t>
      </w:r>
    </w:p>
    <w:p w:rsidR="00F075B1" w:rsidRPr="00BA3040" w:rsidRDefault="00932D74" w:rsidP="0057753C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131E" w:rsidRPr="0007131E">
        <w:rPr>
          <w:rFonts w:ascii="Times New Roman" w:hAnsi="Times New Roman" w:cs="Times New Roman"/>
          <w:sz w:val="28"/>
          <w:szCs w:val="28"/>
        </w:rPr>
        <w:t xml:space="preserve">- </w:t>
      </w:r>
      <w:r w:rsidR="0057753C">
        <w:rPr>
          <w:rFonts w:ascii="Times New Roman" w:hAnsi="Times New Roman" w:cs="Times New Roman"/>
          <w:sz w:val="28"/>
          <w:szCs w:val="28"/>
        </w:rPr>
        <w:t xml:space="preserve"> </w:t>
      </w:r>
      <w:r w:rsidR="00AC4E8B">
        <w:rPr>
          <w:rFonts w:ascii="Times New Roman" w:hAnsi="Times New Roman" w:cs="Times New Roman"/>
          <w:sz w:val="28"/>
          <w:szCs w:val="28"/>
        </w:rPr>
        <w:t>В</w:t>
      </w:r>
      <w:r w:rsidR="0007131E" w:rsidRPr="0007131E">
        <w:rPr>
          <w:rFonts w:ascii="Times New Roman" w:hAnsi="Times New Roman" w:cs="Times New Roman"/>
          <w:sz w:val="28"/>
          <w:szCs w:val="28"/>
        </w:rPr>
        <w:t xml:space="preserve">остребованность плательщиками предоставленных </w:t>
      </w:r>
      <w:r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07131E" w:rsidRPr="0007131E">
        <w:rPr>
          <w:rFonts w:ascii="Times New Roman" w:hAnsi="Times New Roman" w:cs="Times New Roman"/>
          <w:sz w:val="28"/>
          <w:szCs w:val="28"/>
        </w:rPr>
        <w:t>льгот.</w:t>
      </w:r>
      <w:r w:rsidR="0007131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C4E8B" w:rsidRPr="00932D74" w:rsidRDefault="00E80CF0" w:rsidP="00AC4E8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4E8B" w:rsidRPr="0093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результативности налоговых расходов проводилась по следующим  критериям:</w:t>
      </w:r>
    </w:p>
    <w:p w:rsidR="00AC4E8B" w:rsidRPr="00AC4E8B" w:rsidRDefault="00AC4E8B" w:rsidP="00AC4E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C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-Оценка вклада налоговой льготы, обуславливающей налоговый расход в изменение значения показателя (индикатора) достижения целей муниципальной программы и (или) целей </w:t>
      </w:r>
      <w:r w:rsidR="00334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Стратегии </w:t>
      </w:r>
      <w:r w:rsidR="0093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80C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8B" w:rsidRPr="00AC4E8B" w:rsidRDefault="00AC4E8B" w:rsidP="00AC4E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E8B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-Оценка бюджетной эффективности.</w:t>
      </w:r>
    </w:p>
    <w:p w:rsidR="0057753C" w:rsidRPr="0057753C" w:rsidRDefault="00232B73" w:rsidP="00541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7753C" w:rsidRPr="0057753C">
        <w:rPr>
          <w:rFonts w:ascii="Times New Roman" w:hAnsi="Times New Roman" w:cs="Times New Roman"/>
          <w:b/>
          <w:sz w:val="28"/>
          <w:szCs w:val="28"/>
        </w:rPr>
        <w:t>Сводный перечень налоговых расходов за 2022год</w:t>
      </w:r>
      <w:r w:rsidR="0057753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984"/>
        <w:gridCol w:w="1276"/>
        <w:gridCol w:w="1276"/>
        <w:gridCol w:w="1417"/>
      </w:tblGrid>
      <w:tr w:rsidR="005414F6" w:rsidRPr="0057753C" w:rsidTr="00B865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6" w:rsidRPr="0057753C" w:rsidRDefault="005414F6" w:rsidP="0057753C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77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77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6" w:rsidRPr="0057753C" w:rsidRDefault="005414F6" w:rsidP="0054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4F6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налоговой льготы, освобождения, преференции (содержание налогового расхода)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6" w:rsidRPr="0057753C" w:rsidRDefault="005414F6" w:rsidP="00E80CF0">
            <w:pPr>
              <w:spacing w:after="0" w:line="240" w:lineRule="auto"/>
              <w:ind w:left="-249" w:right="-190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4F6">
              <w:rPr>
                <w:rFonts w:ascii="Times New Roman" w:hAnsi="Times New Roman" w:cs="Times New Roman"/>
                <w:sz w:val="20"/>
                <w:szCs w:val="20"/>
              </w:rPr>
              <w:t>Наименование налога,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4F6">
              <w:rPr>
                <w:rFonts w:ascii="Times New Roman" w:hAnsi="Times New Roman" w:cs="Times New Roman"/>
                <w:sz w:val="20"/>
                <w:szCs w:val="20"/>
              </w:rPr>
              <w:t xml:space="preserve"> по которому </w:t>
            </w:r>
            <w:proofErr w:type="spellStart"/>
            <w:r w:rsidRPr="005414F6">
              <w:rPr>
                <w:rFonts w:ascii="Times New Roman" w:hAnsi="Times New Roman" w:cs="Times New Roman"/>
                <w:sz w:val="20"/>
                <w:szCs w:val="20"/>
              </w:rPr>
              <w:t>предусматр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="00E80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E80CF0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proofErr w:type="spellStart"/>
            <w:r w:rsidRPr="005414F6">
              <w:rPr>
                <w:rFonts w:ascii="Times New Roman" w:hAnsi="Times New Roman" w:cs="Times New Roman"/>
                <w:sz w:val="20"/>
                <w:szCs w:val="20"/>
              </w:rPr>
              <w:t>вается</w:t>
            </w:r>
            <w:proofErr w:type="spellEnd"/>
            <w:r w:rsidRPr="005414F6">
              <w:rPr>
                <w:rFonts w:ascii="Times New Roman" w:hAnsi="Times New Roman" w:cs="Times New Roman"/>
                <w:sz w:val="20"/>
                <w:szCs w:val="20"/>
              </w:rPr>
              <w:t xml:space="preserve"> налоговая льгота, освобождение, преференция (налоговый расход)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6" w:rsidRPr="005414F6" w:rsidRDefault="005414F6" w:rsidP="0057753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14F6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акты, устанавливающие налоговую льготу, освобождение, иные преференции (статья, часть, пункт, подпункт)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6" w:rsidRPr="00232B73" w:rsidRDefault="00232B73" w:rsidP="0057753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B73">
              <w:rPr>
                <w:rFonts w:ascii="Times New Roman" w:hAnsi="Times New Roman" w:cs="Times New Roman"/>
                <w:sz w:val="20"/>
                <w:szCs w:val="20"/>
              </w:rPr>
              <w:t>Целевая           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6" w:rsidRPr="0057753C" w:rsidRDefault="005414F6" w:rsidP="00E80CF0">
            <w:pPr>
              <w:spacing w:after="0" w:line="240" w:lineRule="auto"/>
              <w:ind w:left="-108" w:right="-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4F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5414F6">
              <w:rPr>
                <w:rFonts w:ascii="Times New Roman" w:hAnsi="Times New Roman" w:cs="Times New Roman"/>
                <w:sz w:val="20"/>
                <w:szCs w:val="20"/>
              </w:rPr>
              <w:t>налогоплат</w:t>
            </w:r>
            <w:proofErr w:type="spellEnd"/>
            <w:r w:rsidRPr="0054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4F6">
              <w:rPr>
                <w:rFonts w:ascii="Times New Roman" w:hAnsi="Times New Roman" w:cs="Times New Roman"/>
                <w:sz w:val="20"/>
                <w:szCs w:val="20"/>
              </w:rPr>
              <w:t>ельщиков</w:t>
            </w:r>
            <w:proofErr w:type="spellEnd"/>
            <w:proofErr w:type="gramEnd"/>
            <w:r w:rsidRPr="005414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14F6">
              <w:rPr>
                <w:rFonts w:ascii="Times New Roman" w:hAnsi="Times New Roman" w:cs="Times New Roman"/>
                <w:sz w:val="20"/>
                <w:szCs w:val="20"/>
              </w:rPr>
              <w:t>воспользов</w:t>
            </w:r>
            <w:proofErr w:type="spellEnd"/>
            <w:r w:rsidRPr="0054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4F6">
              <w:rPr>
                <w:rFonts w:ascii="Times New Roman" w:hAnsi="Times New Roman" w:cs="Times New Roman"/>
                <w:sz w:val="20"/>
                <w:szCs w:val="20"/>
              </w:rPr>
              <w:t>авшихся</w:t>
            </w:r>
            <w:proofErr w:type="spellEnd"/>
            <w:r w:rsidRPr="0054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0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4F6">
              <w:rPr>
                <w:rFonts w:ascii="Times New Roman" w:hAnsi="Times New Roman" w:cs="Times New Roman"/>
                <w:sz w:val="20"/>
                <w:szCs w:val="20"/>
              </w:rPr>
              <w:t>льготами</w:t>
            </w:r>
            <w:r w:rsidR="00E80C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8652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E80CF0">
              <w:rPr>
                <w:rFonts w:ascii="Times New Roman" w:hAnsi="Times New Roman" w:cs="Times New Roman"/>
                <w:sz w:val="20"/>
                <w:szCs w:val="20"/>
              </w:rPr>
              <w:t>(ед.)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6" w:rsidRPr="005414F6" w:rsidRDefault="005414F6" w:rsidP="00323077">
            <w:pPr>
              <w:spacing w:after="0" w:line="240" w:lineRule="auto"/>
              <w:ind w:left="-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4F6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 w:rsidR="00E80CF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414F6">
              <w:rPr>
                <w:rFonts w:ascii="Times New Roman" w:hAnsi="Times New Roman" w:cs="Times New Roman"/>
                <w:sz w:val="20"/>
                <w:szCs w:val="20"/>
              </w:rPr>
              <w:t xml:space="preserve">выпадающих доходов </w:t>
            </w:r>
            <w:r w:rsidR="00323077">
              <w:rPr>
                <w:rFonts w:ascii="Times New Roman" w:hAnsi="Times New Roman" w:cs="Times New Roman"/>
                <w:sz w:val="20"/>
                <w:szCs w:val="20"/>
              </w:rPr>
              <w:t xml:space="preserve">консолидируемого </w:t>
            </w:r>
            <w:r w:rsidRPr="005414F6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  <w:r w:rsidR="00323077">
              <w:rPr>
                <w:rFonts w:ascii="Times New Roman" w:hAnsi="Times New Roman" w:cs="Times New Roman"/>
                <w:sz w:val="20"/>
                <w:szCs w:val="20"/>
              </w:rPr>
              <w:t xml:space="preserve">района,             </w:t>
            </w:r>
            <w:r w:rsidRPr="0054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14F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54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4F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5414F6" w:rsidRPr="0057753C" w:rsidTr="00B865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6" w:rsidRPr="0057753C" w:rsidRDefault="005414F6" w:rsidP="0057753C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6" w:rsidRPr="005414F6" w:rsidRDefault="005414F6" w:rsidP="0057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6" w:rsidRPr="005414F6" w:rsidRDefault="005414F6" w:rsidP="005414F6">
            <w:pPr>
              <w:spacing w:after="0" w:line="240" w:lineRule="auto"/>
              <w:ind w:left="-108" w:right="-19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6" w:rsidRPr="005414F6" w:rsidRDefault="005414F6" w:rsidP="0057753C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6" w:rsidRPr="005414F6" w:rsidRDefault="005414F6" w:rsidP="0057753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6" w:rsidRPr="005414F6" w:rsidRDefault="005414F6" w:rsidP="0057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6" w:rsidRPr="005414F6" w:rsidRDefault="005414F6" w:rsidP="0057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414F6" w:rsidRPr="0057753C" w:rsidTr="00B865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6" w:rsidRPr="00AC4E8B" w:rsidRDefault="005414F6" w:rsidP="00FF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E8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6" w:rsidRPr="0057753C" w:rsidRDefault="005414F6" w:rsidP="00FF4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4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Физические лица - участники, ветераны, труженики тыла и </w:t>
            </w:r>
            <w:r w:rsidRPr="005414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инвалиды Великой отечественной войны, бывшие узники концлагерей, гетто и других мест принудительного содержания в период Второй мировой войны, бывшие военнопленные во время Второй мировой войны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6" w:rsidRPr="0057753C" w:rsidRDefault="005414F6" w:rsidP="0023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налог</w:t>
            </w:r>
            <w:r w:rsidR="00232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D" w:rsidRDefault="0081153D" w:rsidP="0081153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депутатов </w:t>
            </w:r>
            <w:proofErr w:type="spellStart"/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Шимского</w:t>
            </w:r>
            <w:proofErr w:type="spellEnd"/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№7,п.3;</w:t>
            </w:r>
          </w:p>
          <w:p w:rsidR="005414F6" w:rsidRPr="0081153D" w:rsidRDefault="0081153D" w:rsidP="00932D7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Совета депутатов Медведского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30.10.2020 №13, п.4;</w:t>
            </w:r>
            <w:r>
              <w:t xml:space="preserve">                           </w:t>
            </w:r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Совета депутатов </w:t>
            </w:r>
            <w:proofErr w:type="spellStart"/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Подгощского</w:t>
            </w:r>
            <w:proofErr w:type="spellEnd"/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№5,п.4;</w:t>
            </w:r>
            <w:r>
              <w:t xml:space="preserve"> </w:t>
            </w:r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Совета депутатов </w:t>
            </w:r>
            <w:proofErr w:type="spellStart"/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Уторгошского</w:t>
            </w:r>
            <w:proofErr w:type="spellEnd"/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09.10.2020 №7,п.4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6" w:rsidRPr="00232B73" w:rsidRDefault="00232B73" w:rsidP="0057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B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6" w:rsidRPr="00232B73" w:rsidRDefault="00232B73" w:rsidP="00232B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B7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6" w:rsidRPr="00232B73" w:rsidRDefault="00232B73" w:rsidP="00232B73">
            <w:pPr>
              <w:spacing w:after="0" w:line="240" w:lineRule="auto"/>
              <w:ind w:left="-107" w:right="-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B73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</w:tr>
      <w:tr w:rsidR="005414F6" w:rsidRPr="0057753C" w:rsidTr="00B865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6" w:rsidRPr="00AC4E8B" w:rsidRDefault="005414F6" w:rsidP="00FF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E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6" w:rsidRPr="0057753C" w:rsidRDefault="005414F6" w:rsidP="00FF4C2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414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ОМСУ, </w:t>
            </w:r>
            <w:proofErr w:type="gramStart"/>
            <w:r w:rsidRPr="005414F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финансируемые</w:t>
            </w:r>
            <w:proofErr w:type="gramEnd"/>
            <w:r w:rsidRPr="005414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счёт средств бюджетов 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6" w:rsidRPr="0057753C" w:rsidRDefault="005414F6" w:rsidP="00FF4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  <w:r w:rsidR="00232B73" w:rsidRPr="00232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D" w:rsidRDefault="0081153D" w:rsidP="00AC4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депутатов </w:t>
            </w:r>
            <w:proofErr w:type="spellStart"/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Шимского</w:t>
            </w:r>
            <w:proofErr w:type="spellEnd"/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№7,п.3;</w:t>
            </w:r>
          </w:p>
          <w:p w:rsidR="005414F6" w:rsidRPr="0057753C" w:rsidRDefault="0081153D" w:rsidP="00AC4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Совета депутатов Медведского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30.10.2020 №13, п.4;</w:t>
            </w:r>
            <w:r>
              <w:t xml:space="preserve">                           </w:t>
            </w:r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Совета депутатов </w:t>
            </w:r>
            <w:proofErr w:type="spellStart"/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Подгощского</w:t>
            </w:r>
            <w:proofErr w:type="spellEnd"/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№5,п.4;</w:t>
            </w:r>
            <w:r>
              <w:t xml:space="preserve"> </w:t>
            </w:r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Совета депутатов </w:t>
            </w:r>
            <w:proofErr w:type="spellStart"/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Уторгошского</w:t>
            </w:r>
            <w:proofErr w:type="spellEnd"/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09.10.2020 №7, п.4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6" w:rsidRPr="00232B73" w:rsidRDefault="00232B73" w:rsidP="0057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B73">
              <w:rPr>
                <w:rFonts w:ascii="Times New Roman" w:hAnsi="Times New Roman" w:cs="Times New Roman"/>
                <w:sz w:val="20"/>
                <w:szCs w:val="20"/>
              </w:rPr>
              <w:t>Техническая (финансовая)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6" w:rsidRPr="00232B73" w:rsidRDefault="00232B73" w:rsidP="00232B73">
            <w:pPr>
              <w:spacing w:after="0" w:line="240" w:lineRule="auto"/>
              <w:ind w:left="-107" w:right="-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B7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6" w:rsidRPr="00232B73" w:rsidRDefault="00232B73" w:rsidP="00232B73">
            <w:pPr>
              <w:spacing w:after="0" w:line="240" w:lineRule="auto"/>
              <w:ind w:left="-107" w:right="-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B73">
              <w:rPr>
                <w:rFonts w:ascii="Times New Roman" w:eastAsia="Times New Roman" w:hAnsi="Times New Roman" w:cs="Times New Roman"/>
                <w:lang w:eastAsia="ru-RU"/>
              </w:rPr>
              <w:t>1019,0</w:t>
            </w:r>
          </w:p>
        </w:tc>
      </w:tr>
      <w:tr w:rsidR="005414F6" w:rsidRPr="0057753C" w:rsidTr="00B865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6" w:rsidRPr="0057753C" w:rsidRDefault="005414F6" w:rsidP="0057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77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6" w:rsidRPr="0057753C" w:rsidRDefault="005414F6" w:rsidP="0023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4F6">
              <w:rPr>
                <w:rFonts w:ascii="Times New Roman" w:eastAsia="Times New Roman" w:hAnsi="Times New Roman" w:cs="Times New Roman"/>
                <w:sz w:val="20"/>
                <w:szCs w:val="20"/>
              </w:rPr>
              <w:t>На вновь построенные жилые объекты, возведённые  собственными силами физическим лицом, на срок два года с момента введения объекта в</w:t>
            </w:r>
            <w:r w:rsidR="004816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414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эксплуатацию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6" w:rsidRPr="0057753C" w:rsidRDefault="005414F6" w:rsidP="0057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</w:t>
            </w:r>
            <w:r w:rsidR="00AC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D" w:rsidRDefault="0081153D" w:rsidP="0081153D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депутатов </w:t>
            </w:r>
            <w:proofErr w:type="spellStart"/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Шимского</w:t>
            </w:r>
            <w:proofErr w:type="spellEnd"/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от </w:t>
            </w:r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№6,п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414F6" w:rsidRPr="0081153D" w:rsidRDefault="0081153D" w:rsidP="00481686">
            <w:pPr>
              <w:spacing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Совета депутатов </w:t>
            </w:r>
            <w:proofErr w:type="spellStart"/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Подгощского</w:t>
            </w:r>
            <w:proofErr w:type="spellEnd"/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81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№6,</w:t>
            </w:r>
            <w:r w:rsidR="0048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6" w:rsidRPr="00232B73" w:rsidRDefault="00232B73" w:rsidP="0057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B73"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6" w:rsidRPr="00232B73" w:rsidRDefault="00232B73" w:rsidP="00232B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B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6" w:rsidRPr="00232B73" w:rsidRDefault="00232B73" w:rsidP="00232B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B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2B73" w:rsidRPr="0057753C" w:rsidTr="00B865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73" w:rsidRPr="00232B73" w:rsidRDefault="00232B73" w:rsidP="0057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73" w:rsidRPr="00232B73" w:rsidRDefault="00232B73" w:rsidP="008F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B73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73" w:rsidRPr="00232B73" w:rsidRDefault="00232B73" w:rsidP="0057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73" w:rsidRPr="00232B73" w:rsidRDefault="00232B73" w:rsidP="0057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73" w:rsidRPr="00232B73" w:rsidRDefault="00232B73" w:rsidP="00577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73" w:rsidRPr="00232B73" w:rsidRDefault="00232B73" w:rsidP="00232B7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2B73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73" w:rsidRPr="00232B73" w:rsidRDefault="00232B73" w:rsidP="00232B7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2B73">
              <w:rPr>
                <w:rFonts w:ascii="Times New Roman" w:eastAsia="Times New Roman" w:hAnsi="Times New Roman" w:cs="Times New Roman"/>
                <w:b/>
                <w:lang w:eastAsia="ru-RU"/>
              </w:rPr>
              <w:t>1029,1</w:t>
            </w:r>
          </w:p>
        </w:tc>
      </w:tr>
    </w:tbl>
    <w:p w:rsidR="00323077" w:rsidRDefault="00323077" w:rsidP="00323077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DAA" w:rsidRDefault="00AC4E8B" w:rsidP="00323077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E8B">
        <w:rPr>
          <w:rFonts w:ascii="Times New Roman" w:hAnsi="Times New Roman" w:cs="Times New Roman"/>
          <w:b/>
          <w:sz w:val="28"/>
          <w:szCs w:val="28"/>
        </w:rPr>
        <w:t>Оценка эффективности применения  налоговых расходов</w:t>
      </w:r>
      <w:r w:rsidR="001B32FC">
        <w:rPr>
          <w:rFonts w:ascii="Times New Roman" w:hAnsi="Times New Roman" w:cs="Times New Roman"/>
          <w:b/>
          <w:sz w:val="28"/>
          <w:szCs w:val="28"/>
        </w:rPr>
        <w:t>.</w:t>
      </w:r>
      <w:r w:rsidR="00B8652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32D7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B3DAA" w:rsidRDefault="00DB3DAA" w:rsidP="00323077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7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932D74">
        <w:rPr>
          <w:rFonts w:ascii="Times New Roman" w:hAnsi="Times New Roman" w:cs="Times New Roman"/>
          <w:b/>
          <w:sz w:val="28"/>
          <w:szCs w:val="28"/>
        </w:rPr>
        <w:t>Оценка целесообразности налоговых расходов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34E68" w:rsidRPr="00034E68" w:rsidRDefault="00E80CF0" w:rsidP="00323077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DB3DAA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034E68" w:rsidRPr="00034E68">
        <w:rPr>
          <w:rFonts w:ascii="Times New Roman" w:hAnsi="Times New Roman" w:cs="Times New Roman"/>
          <w:b/>
          <w:i/>
          <w:sz w:val="28"/>
          <w:szCs w:val="28"/>
        </w:rPr>
        <w:t xml:space="preserve">Оценка  целесообразности </w:t>
      </w:r>
      <w:r w:rsidR="005D58B0">
        <w:rPr>
          <w:rFonts w:ascii="Times New Roman" w:hAnsi="Times New Roman" w:cs="Times New Roman"/>
          <w:b/>
          <w:i/>
          <w:sz w:val="28"/>
          <w:szCs w:val="28"/>
        </w:rPr>
        <w:t xml:space="preserve"> социальных  </w:t>
      </w:r>
      <w:r w:rsidR="00034E68" w:rsidRPr="00034E68">
        <w:rPr>
          <w:rFonts w:ascii="Times New Roman" w:hAnsi="Times New Roman" w:cs="Times New Roman"/>
          <w:b/>
          <w:i/>
          <w:sz w:val="28"/>
          <w:szCs w:val="28"/>
        </w:rPr>
        <w:t>налоговых расходов</w:t>
      </w:r>
      <w:r w:rsidR="00034E6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B32FC" w:rsidRPr="001B32FC" w:rsidRDefault="001B32FC" w:rsidP="007F655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2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предоставления налоговых расходов</w:t>
      </w:r>
      <w:r w:rsidR="007F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(земельный налог с физических лиц и налог на имущество физ</w:t>
      </w:r>
      <w:r w:rsidR="00EC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ических </w:t>
      </w:r>
      <w:r w:rsidR="007F65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лиц)</w:t>
      </w:r>
      <w:r w:rsidRPr="001B32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32FC" w:rsidRPr="001B32FC" w:rsidRDefault="001B32FC" w:rsidP="001B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-освобождение от уплаты налога  с целью обеспечения  социальной защиты (поддержки) отдельных категорий граждан, повышение </w:t>
      </w:r>
      <w:r w:rsidR="007F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благосостояния и </w:t>
      </w:r>
      <w:r w:rsidRPr="001B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жизни жителей </w:t>
      </w:r>
      <w:proofErr w:type="spellStart"/>
      <w:r w:rsidR="00932D74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Шимского</w:t>
      </w:r>
      <w:proofErr w:type="spellEnd"/>
      <w:r w:rsidR="0093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C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1B3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2FC" w:rsidRPr="001B32FC" w:rsidRDefault="001B32FC" w:rsidP="001B32F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2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-полное  освобождение </w:t>
      </w:r>
      <w:r w:rsidR="0048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уплаты налога с целью создания условий для развития институтов гражданского общества и реализации гражданских инициатив.</w:t>
      </w:r>
    </w:p>
    <w:p w:rsidR="001B32FC" w:rsidRPr="001B32FC" w:rsidRDefault="001B32FC" w:rsidP="001B32F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цели  носят социальный характер, направленный на поддержку населения. Налоговые расходы  оказывают </w:t>
      </w:r>
      <w:r w:rsidR="00A2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прямое влияние </w:t>
      </w:r>
      <w:r w:rsidRPr="001B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</w:t>
      </w:r>
      <w:r w:rsidR="00FD123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B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направленных на достиже</w:t>
      </w:r>
      <w:r w:rsidR="007F655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 целей и </w:t>
      </w:r>
      <w:r w:rsidR="007F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поставленных </w:t>
      </w:r>
      <w:r w:rsidR="00AF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</w:t>
      </w:r>
      <w:r w:rsidRPr="001B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 </w:t>
      </w:r>
      <w:r w:rsidR="007F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 муниципального района</w:t>
      </w:r>
      <w:r w:rsidRPr="001B32FC">
        <w:rPr>
          <w:rFonts w:ascii="Times New Roman" w:hAnsi="Times New Roman" w:cs="Times New Roman"/>
          <w:sz w:val="28"/>
          <w:szCs w:val="28"/>
        </w:rPr>
        <w:t xml:space="preserve">, </w:t>
      </w:r>
      <w:r w:rsidRPr="001B32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могут быть признаны соответствующими целям</w:t>
      </w:r>
      <w:r w:rsidR="003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</w:t>
      </w:r>
      <w:r w:rsidR="008F11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B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1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3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B3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9B2" w:rsidRDefault="007709B2" w:rsidP="00770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719E">
        <w:rPr>
          <w:rFonts w:ascii="Times New Roman" w:hAnsi="Times New Roman" w:cs="Times New Roman"/>
          <w:sz w:val="28"/>
          <w:szCs w:val="28"/>
        </w:rPr>
        <w:t xml:space="preserve">  </w:t>
      </w:r>
      <w:r w:rsidR="00E80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430">
        <w:rPr>
          <w:rFonts w:ascii="Times New Roman" w:hAnsi="Times New Roman" w:cs="Times New Roman"/>
          <w:sz w:val="28"/>
          <w:szCs w:val="28"/>
        </w:rPr>
        <w:t>Оценка в</w:t>
      </w:r>
      <w:r w:rsidR="001B32FC" w:rsidRPr="001B32FC">
        <w:rPr>
          <w:rFonts w:ascii="Times New Roman" w:hAnsi="Times New Roman" w:cs="Times New Roman"/>
          <w:sz w:val="28"/>
          <w:szCs w:val="28"/>
        </w:rPr>
        <w:t>остребованност</w:t>
      </w:r>
      <w:r w:rsidR="00424430">
        <w:rPr>
          <w:rFonts w:ascii="Times New Roman" w:hAnsi="Times New Roman" w:cs="Times New Roman"/>
          <w:sz w:val="28"/>
          <w:szCs w:val="28"/>
        </w:rPr>
        <w:t>и</w:t>
      </w:r>
      <w:r w:rsidR="001B32FC" w:rsidRPr="001B32FC">
        <w:rPr>
          <w:rFonts w:ascii="Times New Roman" w:hAnsi="Times New Roman" w:cs="Times New Roman"/>
          <w:sz w:val="28"/>
          <w:szCs w:val="28"/>
        </w:rPr>
        <w:t xml:space="preserve"> налогово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1B32FC" w:rsidRPr="001B3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расхода </w:t>
      </w:r>
      <w:r w:rsidRPr="007F6551">
        <w:rPr>
          <w:rFonts w:ascii="Times New Roman" w:hAnsi="Times New Roman" w:cs="Times New Roman"/>
          <w:b/>
          <w:i/>
          <w:sz w:val="28"/>
          <w:szCs w:val="28"/>
        </w:rPr>
        <w:t>(земельный налог с физических лиц)</w:t>
      </w:r>
      <w:r w:rsidR="001B32FC" w:rsidRPr="001B32FC">
        <w:rPr>
          <w:rFonts w:ascii="Times New Roman" w:hAnsi="Times New Roman" w:cs="Times New Roman"/>
          <w:sz w:val="28"/>
          <w:szCs w:val="28"/>
        </w:rPr>
        <w:t xml:space="preserve"> определяется соотношением численности плательщиков, воспользовавшихся правом на льготы,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2FC" w:rsidRPr="001B32FC">
        <w:rPr>
          <w:rFonts w:ascii="Times New Roman" w:hAnsi="Times New Roman" w:cs="Times New Roman"/>
          <w:sz w:val="28"/>
          <w:szCs w:val="28"/>
        </w:rPr>
        <w:t xml:space="preserve"> и общ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1B32FC" w:rsidRPr="001B32FC">
        <w:rPr>
          <w:rFonts w:ascii="Times New Roman" w:hAnsi="Times New Roman" w:cs="Times New Roman"/>
          <w:sz w:val="28"/>
          <w:szCs w:val="28"/>
        </w:rPr>
        <w:t xml:space="preserve"> численности плательщиков, </w:t>
      </w:r>
      <w:r w:rsidRPr="007709B2">
        <w:rPr>
          <w:rFonts w:ascii="Times New Roman" w:hAnsi="Times New Roman" w:cs="Times New Roman"/>
          <w:sz w:val="28"/>
          <w:szCs w:val="28"/>
        </w:rPr>
        <w:t xml:space="preserve">обладающих потенциальным правом на применение льготы </w:t>
      </w:r>
      <w:r>
        <w:rPr>
          <w:rFonts w:ascii="Times New Roman" w:hAnsi="Times New Roman" w:cs="Times New Roman"/>
          <w:sz w:val="28"/>
          <w:szCs w:val="28"/>
        </w:rPr>
        <w:t>за 5-летний период</w:t>
      </w:r>
      <w:r w:rsidR="001B32FC" w:rsidRPr="001B32F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9"/>
        <w:gridCol w:w="1327"/>
        <w:gridCol w:w="1524"/>
        <w:gridCol w:w="1406"/>
        <w:gridCol w:w="1524"/>
        <w:gridCol w:w="1422"/>
      </w:tblGrid>
      <w:tr w:rsidR="007709B2" w:rsidRPr="007709B2" w:rsidTr="00B86520">
        <w:trPr>
          <w:trHeight w:val="396"/>
        </w:trPr>
        <w:tc>
          <w:tcPr>
            <w:tcW w:w="2268" w:type="dxa"/>
            <w:shd w:val="clear" w:color="auto" w:fill="auto"/>
          </w:tcPr>
          <w:p w:rsidR="007709B2" w:rsidRPr="007709B2" w:rsidRDefault="007709B2" w:rsidP="00770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709B2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356" w:type="dxa"/>
            <w:shd w:val="clear" w:color="auto" w:fill="auto"/>
          </w:tcPr>
          <w:p w:rsidR="007709B2" w:rsidRPr="007709B2" w:rsidRDefault="007709B2" w:rsidP="00770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709B2">
              <w:rPr>
                <w:rFonts w:ascii="Times New Roman" w:eastAsia="Calibri" w:hAnsi="Times New Roman" w:cs="Times New Roman"/>
                <w:b/>
                <w:lang w:eastAsia="ru-RU"/>
              </w:rPr>
              <w:t>2018</w:t>
            </w:r>
          </w:p>
        </w:tc>
        <w:tc>
          <w:tcPr>
            <w:tcW w:w="1561" w:type="dxa"/>
            <w:shd w:val="clear" w:color="auto" w:fill="auto"/>
          </w:tcPr>
          <w:p w:rsidR="007709B2" w:rsidRPr="007709B2" w:rsidRDefault="007709B2" w:rsidP="00770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709B2">
              <w:rPr>
                <w:rFonts w:ascii="Times New Roman" w:eastAsia="Calibri" w:hAnsi="Times New Roman" w:cs="Times New Roman"/>
                <w:b/>
                <w:lang w:eastAsia="ru-RU"/>
              </w:rPr>
              <w:t>2019</w:t>
            </w:r>
          </w:p>
        </w:tc>
        <w:tc>
          <w:tcPr>
            <w:tcW w:w="1438" w:type="dxa"/>
            <w:shd w:val="clear" w:color="auto" w:fill="auto"/>
          </w:tcPr>
          <w:p w:rsidR="007709B2" w:rsidRPr="007709B2" w:rsidRDefault="007709B2" w:rsidP="00770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709B2">
              <w:rPr>
                <w:rFonts w:ascii="Times New Roman" w:eastAsia="Calibri" w:hAnsi="Times New Roman" w:cs="Times New Roman"/>
                <w:b/>
                <w:lang w:eastAsia="ru-RU"/>
              </w:rPr>
              <w:t>2020</w:t>
            </w:r>
          </w:p>
        </w:tc>
        <w:tc>
          <w:tcPr>
            <w:tcW w:w="1561" w:type="dxa"/>
            <w:shd w:val="clear" w:color="auto" w:fill="auto"/>
          </w:tcPr>
          <w:p w:rsidR="007709B2" w:rsidRPr="007709B2" w:rsidRDefault="007709B2" w:rsidP="00770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709B2">
              <w:rPr>
                <w:rFonts w:ascii="Times New Roman" w:eastAsia="Calibri" w:hAnsi="Times New Roman" w:cs="Times New Roman"/>
                <w:b/>
                <w:lang w:eastAsia="ru-RU"/>
              </w:rPr>
              <w:t>2021</w:t>
            </w:r>
          </w:p>
        </w:tc>
        <w:tc>
          <w:tcPr>
            <w:tcW w:w="1455" w:type="dxa"/>
            <w:shd w:val="clear" w:color="auto" w:fill="auto"/>
          </w:tcPr>
          <w:p w:rsidR="007709B2" w:rsidRPr="007709B2" w:rsidRDefault="007709B2" w:rsidP="00770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09B2">
              <w:rPr>
                <w:rFonts w:ascii="Times New Roman" w:eastAsia="Calibri" w:hAnsi="Times New Roman" w:cs="Times New Roman"/>
                <w:b/>
              </w:rPr>
              <w:t>2022</w:t>
            </w:r>
          </w:p>
        </w:tc>
      </w:tr>
      <w:tr w:rsidR="007709B2" w:rsidRPr="007709B2" w:rsidTr="00B86520">
        <w:trPr>
          <w:trHeight w:val="396"/>
        </w:trPr>
        <w:tc>
          <w:tcPr>
            <w:tcW w:w="2268" w:type="dxa"/>
            <w:shd w:val="clear" w:color="auto" w:fill="auto"/>
          </w:tcPr>
          <w:p w:rsidR="007709B2" w:rsidRPr="007709B2" w:rsidRDefault="007709B2" w:rsidP="00770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709B2">
              <w:rPr>
                <w:rFonts w:ascii="Times New Roman" w:hAnsi="Times New Roman" w:cs="Times New Roman"/>
              </w:rPr>
              <w:t>Численность плательщиков, воспользовавшихся правом на льготы</w:t>
            </w:r>
            <w:r w:rsidR="00424430">
              <w:rPr>
                <w:rFonts w:ascii="Times New Roman" w:hAnsi="Times New Roman" w:cs="Times New Roman"/>
              </w:rPr>
              <w:t>, (ед.)</w:t>
            </w:r>
          </w:p>
        </w:tc>
        <w:tc>
          <w:tcPr>
            <w:tcW w:w="1356" w:type="dxa"/>
            <w:shd w:val="clear" w:color="auto" w:fill="auto"/>
          </w:tcPr>
          <w:p w:rsidR="007709B2" w:rsidRPr="007709B2" w:rsidRDefault="00EF593B" w:rsidP="007709B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561" w:type="dxa"/>
            <w:shd w:val="clear" w:color="auto" w:fill="auto"/>
          </w:tcPr>
          <w:p w:rsidR="007709B2" w:rsidRPr="007709B2" w:rsidRDefault="00EF593B" w:rsidP="007709B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47</w:t>
            </w:r>
          </w:p>
        </w:tc>
        <w:tc>
          <w:tcPr>
            <w:tcW w:w="1438" w:type="dxa"/>
            <w:shd w:val="clear" w:color="auto" w:fill="auto"/>
          </w:tcPr>
          <w:p w:rsidR="007709B2" w:rsidRPr="007709B2" w:rsidRDefault="00807E7F" w:rsidP="007709B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36</w:t>
            </w:r>
          </w:p>
        </w:tc>
        <w:tc>
          <w:tcPr>
            <w:tcW w:w="1561" w:type="dxa"/>
            <w:shd w:val="clear" w:color="auto" w:fill="auto"/>
          </w:tcPr>
          <w:p w:rsidR="007709B2" w:rsidRPr="007709B2" w:rsidRDefault="00807E7F" w:rsidP="007709B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28</w:t>
            </w:r>
          </w:p>
        </w:tc>
        <w:tc>
          <w:tcPr>
            <w:tcW w:w="1455" w:type="dxa"/>
            <w:shd w:val="clear" w:color="auto" w:fill="auto"/>
          </w:tcPr>
          <w:p w:rsidR="007709B2" w:rsidRPr="007709B2" w:rsidRDefault="00807E7F" w:rsidP="007709B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7709B2" w:rsidRPr="007709B2" w:rsidTr="00B86520">
        <w:trPr>
          <w:trHeight w:val="415"/>
        </w:trPr>
        <w:tc>
          <w:tcPr>
            <w:tcW w:w="2268" w:type="dxa"/>
            <w:shd w:val="clear" w:color="auto" w:fill="auto"/>
          </w:tcPr>
          <w:p w:rsidR="007709B2" w:rsidRPr="007709B2" w:rsidRDefault="007709B2" w:rsidP="00A67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Общая ч</w:t>
            </w:r>
            <w:r w:rsidRPr="007709B2">
              <w:rPr>
                <w:rFonts w:ascii="Times New Roman" w:hAnsi="Times New Roman" w:cs="Times New Roman"/>
              </w:rPr>
              <w:t>исленность плательщиков, обладающих потенциальным правом на применение льготы</w:t>
            </w:r>
            <w:r w:rsidR="00424430">
              <w:rPr>
                <w:rFonts w:ascii="Times New Roman" w:hAnsi="Times New Roman" w:cs="Times New Roman"/>
              </w:rPr>
              <w:t>,</w:t>
            </w:r>
            <w:r w:rsidR="00A67362">
              <w:rPr>
                <w:rFonts w:ascii="Times New Roman" w:hAnsi="Times New Roman" w:cs="Times New Roman"/>
              </w:rPr>
              <w:t xml:space="preserve"> </w:t>
            </w:r>
            <w:r w:rsidR="00424430">
              <w:rPr>
                <w:rFonts w:ascii="Times New Roman" w:hAnsi="Times New Roman" w:cs="Times New Roman"/>
              </w:rPr>
              <w:t>(ед.)</w:t>
            </w:r>
          </w:p>
        </w:tc>
        <w:tc>
          <w:tcPr>
            <w:tcW w:w="1356" w:type="dxa"/>
            <w:shd w:val="clear" w:color="auto" w:fill="auto"/>
          </w:tcPr>
          <w:p w:rsidR="007709B2" w:rsidRPr="007709B2" w:rsidRDefault="004C261C" w:rsidP="007709B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3213</w:t>
            </w:r>
          </w:p>
        </w:tc>
        <w:tc>
          <w:tcPr>
            <w:tcW w:w="1561" w:type="dxa"/>
            <w:shd w:val="clear" w:color="auto" w:fill="auto"/>
          </w:tcPr>
          <w:p w:rsidR="007709B2" w:rsidRPr="007709B2" w:rsidRDefault="004C261C" w:rsidP="007709B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3325</w:t>
            </w:r>
          </w:p>
        </w:tc>
        <w:tc>
          <w:tcPr>
            <w:tcW w:w="1438" w:type="dxa"/>
            <w:shd w:val="clear" w:color="auto" w:fill="auto"/>
          </w:tcPr>
          <w:p w:rsidR="007709B2" w:rsidRPr="007709B2" w:rsidRDefault="004C261C" w:rsidP="007709B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3946</w:t>
            </w:r>
          </w:p>
        </w:tc>
        <w:tc>
          <w:tcPr>
            <w:tcW w:w="1561" w:type="dxa"/>
            <w:shd w:val="clear" w:color="auto" w:fill="auto"/>
          </w:tcPr>
          <w:p w:rsidR="007709B2" w:rsidRPr="007709B2" w:rsidRDefault="004C261C" w:rsidP="007709B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4150</w:t>
            </w:r>
          </w:p>
        </w:tc>
        <w:tc>
          <w:tcPr>
            <w:tcW w:w="1455" w:type="dxa"/>
            <w:shd w:val="clear" w:color="auto" w:fill="auto"/>
          </w:tcPr>
          <w:p w:rsidR="007709B2" w:rsidRPr="007709B2" w:rsidRDefault="004C261C" w:rsidP="007709B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4039</w:t>
            </w:r>
          </w:p>
        </w:tc>
      </w:tr>
      <w:tr w:rsidR="004C261C" w:rsidRPr="007709B2" w:rsidTr="00B86520">
        <w:trPr>
          <w:trHeight w:val="415"/>
        </w:trPr>
        <w:tc>
          <w:tcPr>
            <w:tcW w:w="2268" w:type="dxa"/>
            <w:shd w:val="clear" w:color="auto" w:fill="auto"/>
          </w:tcPr>
          <w:p w:rsidR="004C261C" w:rsidRDefault="004C261C" w:rsidP="007709B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Востребованность,%</w:t>
            </w:r>
          </w:p>
        </w:tc>
        <w:tc>
          <w:tcPr>
            <w:tcW w:w="1356" w:type="dxa"/>
            <w:shd w:val="clear" w:color="auto" w:fill="auto"/>
          </w:tcPr>
          <w:p w:rsidR="004C261C" w:rsidRDefault="004C261C" w:rsidP="007709B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0,19</w:t>
            </w:r>
          </w:p>
        </w:tc>
        <w:tc>
          <w:tcPr>
            <w:tcW w:w="1561" w:type="dxa"/>
            <w:shd w:val="clear" w:color="auto" w:fill="auto"/>
          </w:tcPr>
          <w:p w:rsidR="004C261C" w:rsidRDefault="00EF593B" w:rsidP="007709B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1,41</w:t>
            </w:r>
          </w:p>
        </w:tc>
        <w:tc>
          <w:tcPr>
            <w:tcW w:w="1438" w:type="dxa"/>
            <w:shd w:val="clear" w:color="auto" w:fill="auto"/>
          </w:tcPr>
          <w:p w:rsidR="004C261C" w:rsidRDefault="00EF593B" w:rsidP="007709B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0,91</w:t>
            </w:r>
          </w:p>
        </w:tc>
        <w:tc>
          <w:tcPr>
            <w:tcW w:w="1561" w:type="dxa"/>
            <w:shd w:val="clear" w:color="auto" w:fill="auto"/>
          </w:tcPr>
          <w:p w:rsidR="004C261C" w:rsidRDefault="00EF593B" w:rsidP="007709B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0,67</w:t>
            </w:r>
          </w:p>
        </w:tc>
        <w:tc>
          <w:tcPr>
            <w:tcW w:w="1455" w:type="dxa"/>
            <w:shd w:val="clear" w:color="auto" w:fill="auto"/>
          </w:tcPr>
          <w:p w:rsidR="004C261C" w:rsidRDefault="00EF593B" w:rsidP="007709B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0,62</w:t>
            </w:r>
          </w:p>
        </w:tc>
      </w:tr>
    </w:tbl>
    <w:p w:rsidR="00323077" w:rsidRDefault="00323077" w:rsidP="00D44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востребованности равен 0,76</w:t>
      </w:r>
      <w:r w:rsidR="004244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4430" w:rsidRDefault="00FD1238" w:rsidP="00D44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261C" w:rsidRPr="004C261C">
        <w:rPr>
          <w:rFonts w:ascii="Times New Roman" w:hAnsi="Times New Roman" w:cs="Times New Roman"/>
          <w:sz w:val="28"/>
          <w:szCs w:val="28"/>
        </w:rPr>
        <w:t xml:space="preserve">Таким образом, налоговые льготы по земельному налогу, установленные </w:t>
      </w:r>
      <w:r w:rsidR="00424430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представительных органов поселений </w:t>
      </w:r>
      <w:r w:rsidR="004C261C" w:rsidRPr="004C261C">
        <w:rPr>
          <w:rFonts w:ascii="Times New Roman" w:hAnsi="Times New Roman" w:cs="Times New Roman"/>
          <w:sz w:val="28"/>
          <w:szCs w:val="28"/>
        </w:rPr>
        <w:t xml:space="preserve"> в отношении физических лиц соответствуют целям </w:t>
      </w:r>
      <w:r w:rsidR="00A67362">
        <w:rPr>
          <w:rFonts w:ascii="Times New Roman" w:hAnsi="Times New Roman" w:cs="Times New Roman"/>
          <w:sz w:val="28"/>
          <w:szCs w:val="28"/>
        </w:rPr>
        <w:t xml:space="preserve">и задачам </w:t>
      </w:r>
      <w:r w:rsidR="004C261C" w:rsidRPr="004C261C">
        <w:rPr>
          <w:rFonts w:ascii="Times New Roman" w:hAnsi="Times New Roman" w:cs="Times New Roman"/>
          <w:sz w:val="28"/>
          <w:szCs w:val="28"/>
        </w:rPr>
        <w:t xml:space="preserve">для </w:t>
      </w:r>
      <w:r w:rsidR="00424430" w:rsidRPr="001B3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 социальной защиты (поддержки) отдельных категорий граждан</w:t>
      </w:r>
      <w:r w:rsidR="0042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являются</w:t>
      </w:r>
      <w:r w:rsidR="004C261C" w:rsidRPr="004C261C">
        <w:rPr>
          <w:rFonts w:ascii="Times New Roman" w:hAnsi="Times New Roman" w:cs="Times New Roman"/>
          <w:sz w:val="28"/>
          <w:szCs w:val="28"/>
        </w:rPr>
        <w:t xml:space="preserve"> востребованными</w:t>
      </w:r>
      <w:r w:rsidR="00424430">
        <w:rPr>
          <w:rFonts w:ascii="Times New Roman" w:hAnsi="Times New Roman" w:cs="Times New Roman"/>
          <w:sz w:val="28"/>
          <w:szCs w:val="28"/>
        </w:rPr>
        <w:t>.</w:t>
      </w:r>
    </w:p>
    <w:p w:rsidR="00424430" w:rsidRDefault="00424430" w:rsidP="00D44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1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Оценка в</w:t>
      </w:r>
      <w:r w:rsidRPr="001B32FC">
        <w:rPr>
          <w:rFonts w:ascii="Times New Roman" w:hAnsi="Times New Roman" w:cs="Times New Roman"/>
          <w:sz w:val="28"/>
          <w:szCs w:val="28"/>
        </w:rPr>
        <w:t>остребованност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B32FC">
        <w:rPr>
          <w:rFonts w:ascii="Times New Roman" w:hAnsi="Times New Roman" w:cs="Times New Roman"/>
          <w:sz w:val="28"/>
          <w:szCs w:val="28"/>
        </w:rPr>
        <w:t xml:space="preserve"> налогово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1B3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расхода</w:t>
      </w:r>
      <w:r w:rsidR="00E80CF0">
        <w:rPr>
          <w:rFonts w:ascii="Times New Roman" w:hAnsi="Times New Roman" w:cs="Times New Roman"/>
          <w:sz w:val="28"/>
          <w:szCs w:val="28"/>
        </w:rPr>
        <w:t xml:space="preserve"> </w:t>
      </w:r>
      <w:r w:rsidRPr="007F655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80CF0" w:rsidRPr="007F6551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7F6551">
        <w:rPr>
          <w:rFonts w:ascii="Times New Roman" w:hAnsi="Times New Roman" w:cs="Times New Roman"/>
          <w:b/>
          <w:i/>
          <w:sz w:val="28"/>
          <w:szCs w:val="28"/>
        </w:rPr>
        <w:t>алог на имущество  физических лиц</w:t>
      </w:r>
      <w:r w:rsidR="007F65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7F6551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7F65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7F6551">
        <w:rPr>
          <w:rFonts w:ascii="Times New Roman" w:hAnsi="Times New Roman" w:cs="Times New Roman"/>
          <w:b/>
          <w:i/>
          <w:sz w:val="28"/>
          <w:szCs w:val="28"/>
        </w:rPr>
        <w:t>Шимском</w:t>
      </w:r>
      <w:proofErr w:type="gramEnd"/>
      <w:r w:rsidR="007F6551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="007F6551">
        <w:rPr>
          <w:rFonts w:ascii="Times New Roman" w:hAnsi="Times New Roman" w:cs="Times New Roman"/>
          <w:b/>
          <w:i/>
          <w:sz w:val="28"/>
          <w:szCs w:val="28"/>
        </w:rPr>
        <w:t>Подгощском</w:t>
      </w:r>
      <w:proofErr w:type="spellEnd"/>
      <w:r w:rsidR="007F6551">
        <w:rPr>
          <w:rFonts w:ascii="Times New Roman" w:hAnsi="Times New Roman" w:cs="Times New Roman"/>
          <w:b/>
          <w:i/>
          <w:sz w:val="28"/>
          <w:szCs w:val="28"/>
        </w:rPr>
        <w:t xml:space="preserve"> поселениях</w:t>
      </w:r>
      <w:r w:rsidRPr="007F655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1B32FC">
        <w:rPr>
          <w:rFonts w:ascii="Times New Roman" w:hAnsi="Times New Roman" w:cs="Times New Roman"/>
          <w:sz w:val="28"/>
          <w:szCs w:val="28"/>
        </w:rPr>
        <w:t xml:space="preserve"> определяется соотношением численности плательщиков, воспользовавшихся правом на льготы,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2FC">
        <w:rPr>
          <w:rFonts w:ascii="Times New Roman" w:hAnsi="Times New Roman" w:cs="Times New Roman"/>
          <w:sz w:val="28"/>
          <w:szCs w:val="28"/>
        </w:rPr>
        <w:t xml:space="preserve"> и общ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B32FC">
        <w:rPr>
          <w:rFonts w:ascii="Times New Roman" w:hAnsi="Times New Roman" w:cs="Times New Roman"/>
          <w:sz w:val="28"/>
          <w:szCs w:val="28"/>
        </w:rPr>
        <w:t xml:space="preserve"> численности плательщиков, </w:t>
      </w:r>
      <w:r w:rsidRPr="007709B2">
        <w:rPr>
          <w:rFonts w:ascii="Times New Roman" w:hAnsi="Times New Roman" w:cs="Times New Roman"/>
          <w:sz w:val="28"/>
          <w:szCs w:val="28"/>
        </w:rPr>
        <w:t xml:space="preserve">обладающих потенциальным правом на применение льготы </w:t>
      </w:r>
      <w:r>
        <w:rPr>
          <w:rFonts w:ascii="Times New Roman" w:hAnsi="Times New Roman" w:cs="Times New Roman"/>
          <w:sz w:val="28"/>
          <w:szCs w:val="28"/>
        </w:rPr>
        <w:t>за 5-летний период</w:t>
      </w:r>
      <w:r w:rsidR="004816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9"/>
        <w:gridCol w:w="1327"/>
        <w:gridCol w:w="1524"/>
        <w:gridCol w:w="1406"/>
        <w:gridCol w:w="1524"/>
        <w:gridCol w:w="1422"/>
      </w:tblGrid>
      <w:tr w:rsidR="00424430" w:rsidRPr="007709B2" w:rsidTr="00536D9E">
        <w:trPr>
          <w:trHeight w:val="396"/>
        </w:trPr>
        <w:tc>
          <w:tcPr>
            <w:tcW w:w="2268" w:type="dxa"/>
            <w:shd w:val="clear" w:color="auto" w:fill="auto"/>
          </w:tcPr>
          <w:p w:rsidR="00424430" w:rsidRPr="007709B2" w:rsidRDefault="00424430" w:rsidP="00305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709B2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356" w:type="dxa"/>
            <w:shd w:val="clear" w:color="auto" w:fill="auto"/>
          </w:tcPr>
          <w:p w:rsidR="00424430" w:rsidRPr="007709B2" w:rsidRDefault="00424430" w:rsidP="0030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709B2">
              <w:rPr>
                <w:rFonts w:ascii="Times New Roman" w:eastAsia="Calibri" w:hAnsi="Times New Roman" w:cs="Times New Roman"/>
                <w:b/>
                <w:lang w:eastAsia="ru-RU"/>
              </w:rPr>
              <w:t>2018</w:t>
            </w:r>
          </w:p>
        </w:tc>
        <w:tc>
          <w:tcPr>
            <w:tcW w:w="1561" w:type="dxa"/>
            <w:shd w:val="clear" w:color="auto" w:fill="auto"/>
          </w:tcPr>
          <w:p w:rsidR="00424430" w:rsidRPr="007709B2" w:rsidRDefault="00424430" w:rsidP="0030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709B2">
              <w:rPr>
                <w:rFonts w:ascii="Times New Roman" w:eastAsia="Calibri" w:hAnsi="Times New Roman" w:cs="Times New Roman"/>
                <w:b/>
                <w:lang w:eastAsia="ru-RU"/>
              </w:rPr>
              <w:t>2019</w:t>
            </w:r>
          </w:p>
        </w:tc>
        <w:tc>
          <w:tcPr>
            <w:tcW w:w="1438" w:type="dxa"/>
            <w:shd w:val="clear" w:color="auto" w:fill="auto"/>
          </w:tcPr>
          <w:p w:rsidR="00424430" w:rsidRPr="007709B2" w:rsidRDefault="00424430" w:rsidP="0030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709B2">
              <w:rPr>
                <w:rFonts w:ascii="Times New Roman" w:eastAsia="Calibri" w:hAnsi="Times New Roman" w:cs="Times New Roman"/>
                <w:b/>
                <w:lang w:eastAsia="ru-RU"/>
              </w:rPr>
              <w:t>2020</w:t>
            </w:r>
          </w:p>
        </w:tc>
        <w:tc>
          <w:tcPr>
            <w:tcW w:w="1561" w:type="dxa"/>
            <w:shd w:val="clear" w:color="auto" w:fill="auto"/>
          </w:tcPr>
          <w:p w:rsidR="00424430" w:rsidRPr="007709B2" w:rsidRDefault="00424430" w:rsidP="0030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709B2">
              <w:rPr>
                <w:rFonts w:ascii="Times New Roman" w:eastAsia="Calibri" w:hAnsi="Times New Roman" w:cs="Times New Roman"/>
                <w:b/>
                <w:lang w:eastAsia="ru-RU"/>
              </w:rPr>
              <w:t>2021</w:t>
            </w:r>
          </w:p>
        </w:tc>
        <w:tc>
          <w:tcPr>
            <w:tcW w:w="1455" w:type="dxa"/>
            <w:shd w:val="clear" w:color="auto" w:fill="auto"/>
          </w:tcPr>
          <w:p w:rsidR="00424430" w:rsidRPr="007709B2" w:rsidRDefault="00424430" w:rsidP="0030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09B2">
              <w:rPr>
                <w:rFonts w:ascii="Times New Roman" w:eastAsia="Calibri" w:hAnsi="Times New Roman" w:cs="Times New Roman"/>
                <w:b/>
              </w:rPr>
              <w:t>2022</w:t>
            </w:r>
          </w:p>
        </w:tc>
      </w:tr>
      <w:tr w:rsidR="00424430" w:rsidRPr="007709B2" w:rsidTr="00536D9E">
        <w:trPr>
          <w:trHeight w:val="396"/>
        </w:trPr>
        <w:tc>
          <w:tcPr>
            <w:tcW w:w="2268" w:type="dxa"/>
            <w:shd w:val="clear" w:color="auto" w:fill="auto"/>
          </w:tcPr>
          <w:p w:rsidR="00424430" w:rsidRPr="007709B2" w:rsidRDefault="00424430" w:rsidP="00305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709B2">
              <w:rPr>
                <w:rFonts w:ascii="Times New Roman" w:hAnsi="Times New Roman" w:cs="Times New Roman"/>
              </w:rPr>
              <w:t>Численность плательщиков, воспользовавшихся правом на льготы</w:t>
            </w:r>
            <w:r>
              <w:rPr>
                <w:rFonts w:ascii="Times New Roman" w:hAnsi="Times New Roman" w:cs="Times New Roman"/>
              </w:rPr>
              <w:t>, (ед.)</w:t>
            </w:r>
          </w:p>
        </w:tc>
        <w:tc>
          <w:tcPr>
            <w:tcW w:w="1356" w:type="dxa"/>
            <w:shd w:val="clear" w:color="auto" w:fill="auto"/>
          </w:tcPr>
          <w:p w:rsidR="00424430" w:rsidRPr="007709B2" w:rsidRDefault="00481686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561" w:type="dxa"/>
            <w:shd w:val="clear" w:color="auto" w:fill="auto"/>
          </w:tcPr>
          <w:p w:rsidR="00424430" w:rsidRPr="007709B2" w:rsidRDefault="00481686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438" w:type="dxa"/>
            <w:shd w:val="clear" w:color="auto" w:fill="auto"/>
          </w:tcPr>
          <w:p w:rsidR="00424430" w:rsidRPr="007709B2" w:rsidRDefault="00D8058E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424430" w:rsidRPr="007709B2" w:rsidRDefault="00D8058E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55" w:type="dxa"/>
            <w:shd w:val="clear" w:color="auto" w:fill="auto"/>
          </w:tcPr>
          <w:p w:rsidR="00424430" w:rsidRPr="007709B2" w:rsidRDefault="00424430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24430" w:rsidRPr="007709B2" w:rsidTr="00536D9E">
        <w:trPr>
          <w:trHeight w:val="415"/>
        </w:trPr>
        <w:tc>
          <w:tcPr>
            <w:tcW w:w="2268" w:type="dxa"/>
            <w:shd w:val="clear" w:color="auto" w:fill="auto"/>
          </w:tcPr>
          <w:p w:rsidR="00424430" w:rsidRPr="007709B2" w:rsidRDefault="00424430" w:rsidP="00305A4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ч</w:t>
            </w:r>
            <w:r w:rsidRPr="007709B2">
              <w:rPr>
                <w:rFonts w:ascii="Times New Roman" w:hAnsi="Times New Roman" w:cs="Times New Roman"/>
              </w:rPr>
              <w:t>исленность плательщиков, обладающих потенциальным правом на применение льготы</w:t>
            </w:r>
            <w:proofErr w:type="gramStart"/>
            <w:r>
              <w:rPr>
                <w:rFonts w:ascii="Times New Roman" w:hAnsi="Times New Roman" w:cs="Times New Roman"/>
              </w:rPr>
              <w:t>,(</w:t>
            </w:r>
            <w:proofErr w:type="gramEnd"/>
            <w:r>
              <w:rPr>
                <w:rFonts w:ascii="Times New Roman" w:hAnsi="Times New Roman" w:cs="Times New Roman"/>
              </w:rPr>
              <w:t>ед.)</w:t>
            </w:r>
          </w:p>
        </w:tc>
        <w:tc>
          <w:tcPr>
            <w:tcW w:w="1356" w:type="dxa"/>
            <w:shd w:val="clear" w:color="auto" w:fill="auto"/>
          </w:tcPr>
          <w:p w:rsidR="00424430" w:rsidRPr="007709B2" w:rsidRDefault="00424430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1103</w:t>
            </w:r>
          </w:p>
        </w:tc>
        <w:tc>
          <w:tcPr>
            <w:tcW w:w="1561" w:type="dxa"/>
            <w:shd w:val="clear" w:color="auto" w:fill="auto"/>
          </w:tcPr>
          <w:p w:rsidR="00424430" w:rsidRPr="007709B2" w:rsidRDefault="00424430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1203</w:t>
            </w:r>
          </w:p>
        </w:tc>
        <w:tc>
          <w:tcPr>
            <w:tcW w:w="1438" w:type="dxa"/>
            <w:shd w:val="clear" w:color="auto" w:fill="auto"/>
          </w:tcPr>
          <w:p w:rsidR="00424430" w:rsidRPr="007709B2" w:rsidRDefault="00424430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1419</w:t>
            </w:r>
          </w:p>
        </w:tc>
        <w:tc>
          <w:tcPr>
            <w:tcW w:w="1561" w:type="dxa"/>
            <w:shd w:val="clear" w:color="auto" w:fill="auto"/>
          </w:tcPr>
          <w:p w:rsidR="00424430" w:rsidRPr="007709B2" w:rsidRDefault="00424430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1481</w:t>
            </w:r>
          </w:p>
        </w:tc>
        <w:tc>
          <w:tcPr>
            <w:tcW w:w="1455" w:type="dxa"/>
            <w:shd w:val="clear" w:color="auto" w:fill="auto"/>
          </w:tcPr>
          <w:p w:rsidR="00424430" w:rsidRPr="007709B2" w:rsidRDefault="00424430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1512</w:t>
            </w:r>
          </w:p>
        </w:tc>
      </w:tr>
      <w:tr w:rsidR="00424430" w:rsidTr="00536D9E">
        <w:trPr>
          <w:trHeight w:val="415"/>
        </w:trPr>
        <w:tc>
          <w:tcPr>
            <w:tcW w:w="2268" w:type="dxa"/>
            <w:shd w:val="clear" w:color="auto" w:fill="auto"/>
          </w:tcPr>
          <w:p w:rsidR="00424430" w:rsidRDefault="00424430" w:rsidP="00305A4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Востребованность,%</w:t>
            </w:r>
          </w:p>
        </w:tc>
        <w:tc>
          <w:tcPr>
            <w:tcW w:w="1356" w:type="dxa"/>
            <w:shd w:val="clear" w:color="auto" w:fill="auto"/>
          </w:tcPr>
          <w:p w:rsidR="00424430" w:rsidRDefault="00481686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0,36</w:t>
            </w:r>
          </w:p>
        </w:tc>
        <w:tc>
          <w:tcPr>
            <w:tcW w:w="1561" w:type="dxa"/>
            <w:shd w:val="clear" w:color="auto" w:fill="auto"/>
          </w:tcPr>
          <w:p w:rsidR="00424430" w:rsidRDefault="00481686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0,33</w:t>
            </w:r>
          </w:p>
        </w:tc>
        <w:tc>
          <w:tcPr>
            <w:tcW w:w="1438" w:type="dxa"/>
            <w:shd w:val="clear" w:color="auto" w:fill="auto"/>
          </w:tcPr>
          <w:p w:rsidR="00424430" w:rsidRDefault="00481686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424430" w:rsidRDefault="00481686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0,07</w:t>
            </w:r>
          </w:p>
        </w:tc>
        <w:tc>
          <w:tcPr>
            <w:tcW w:w="1455" w:type="dxa"/>
            <w:shd w:val="clear" w:color="auto" w:fill="auto"/>
          </w:tcPr>
          <w:p w:rsidR="00424430" w:rsidRDefault="00424430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323077" w:rsidRDefault="00323077" w:rsidP="00323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востребованности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= равен 0,</w:t>
      </w:r>
      <w:r w:rsidR="0017299F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4430" w:rsidRPr="00461403" w:rsidRDefault="00424430" w:rsidP="004244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61C">
        <w:rPr>
          <w:rFonts w:ascii="Times New Roman" w:hAnsi="Times New Roman" w:cs="Times New Roman"/>
          <w:sz w:val="28"/>
          <w:szCs w:val="28"/>
        </w:rPr>
        <w:t xml:space="preserve">Таким образом, налоговые </w:t>
      </w:r>
      <w:r w:rsidR="00A67362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Pr="004C261C">
        <w:rPr>
          <w:rFonts w:ascii="Times New Roman" w:hAnsi="Times New Roman" w:cs="Times New Roman"/>
          <w:sz w:val="28"/>
          <w:szCs w:val="28"/>
        </w:rPr>
        <w:t xml:space="preserve"> по налогу</w:t>
      </w:r>
      <w:r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 w:rsidRPr="004C261C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представительных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поселений </w:t>
      </w:r>
      <w:r w:rsidRPr="004C261C">
        <w:rPr>
          <w:rFonts w:ascii="Times New Roman" w:hAnsi="Times New Roman" w:cs="Times New Roman"/>
          <w:sz w:val="28"/>
          <w:szCs w:val="28"/>
        </w:rPr>
        <w:t xml:space="preserve"> </w:t>
      </w:r>
      <w:r w:rsidR="00A20EA7">
        <w:rPr>
          <w:rFonts w:ascii="Times New Roman" w:hAnsi="Times New Roman" w:cs="Times New Roman"/>
          <w:sz w:val="28"/>
          <w:szCs w:val="28"/>
        </w:rPr>
        <w:t>не каждый год востребованы, но имеет большое социальное значение,</w:t>
      </w:r>
      <w:r w:rsidR="00FD1238">
        <w:rPr>
          <w:rFonts w:ascii="Times New Roman" w:hAnsi="Times New Roman" w:cs="Times New Roman"/>
          <w:sz w:val="28"/>
          <w:szCs w:val="28"/>
        </w:rPr>
        <w:t xml:space="preserve"> оказывают прямое влияние на </w:t>
      </w:r>
      <w:r w:rsidR="00A20EA7">
        <w:rPr>
          <w:rFonts w:ascii="Times New Roman" w:hAnsi="Times New Roman" w:cs="Times New Roman"/>
          <w:sz w:val="28"/>
          <w:szCs w:val="28"/>
        </w:rPr>
        <w:t xml:space="preserve"> </w:t>
      </w:r>
      <w:r w:rsidR="00FD1238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Pr="004C261C">
        <w:rPr>
          <w:rFonts w:ascii="Times New Roman" w:hAnsi="Times New Roman" w:cs="Times New Roman"/>
          <w:sz w:val="28"/>
          <w:szCs w:val="28"/>
        </w:rPr>
        <w:t xml:space="preserve"> цел</w:t>
      </w:r>
      <w:r w:rsidR="00FD1238">
        <w:rPr>
          <w:rFonts w:ascii="Times New Roman" w:hAnsi="Times New Roman" w:cs="Times New Roman"/>
          <w:sz w:val="28"/>
          <w:szCs w:val="28"/>
        </w:rPr>
        <w:t>ей</w:t>
      </w:r>
      <w:r w:rsidRPr="004C261C">
        <w:rPr>
          <w:rFonts w:ascii="Times New Roman" w:hAnsi="Times New Roman" w:cs="Times New Roman"/>
          <w:sz w:val="28"/>
          <w:szCs w:val="28"/>
        </w:rPr>
        <w:t xml:space="preserve"> </w:t>
      </w:r>
      <w:r w:rsidR="00EA006C">
        <w:rPr>
          <w:rFonts w:ascii="Times New Roman" w:hAnsi="Times New Roman" w:cs="Times New Roman"/>
          <w:sz w:val="28"/>
          <w:szCs w:val="28"/>
        </w:rPr>
        <w:t xml:space="preserve"> </w:t>
      </w:r>
      <w:r w:rsidR="00A20EA7">
        <w:rPr>
          <w:rFonts w:ascii="Times New Roman" w:hAnsi="Times New Roman" w:cs="Times New Roman"/>
          <w:sz w:val="28"/>
          <w:szCs w:val="28"/>
        </w:rPr>
        <w:t>Стратегии</w:t>
      </w:r>
      <w:r w:rsidR="003344E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D1238"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r w:rsidR="00A20EA7">
        <w:rPr>
          <w:rFonts w:ascii="Times New Roman" w:hAnsi="Times New Roman" w:cs="Times New Roman"/>
          <w:sz w:val="28"/>
          <w:szCs w:val="28"/>
        </w:rPr>
        <w:t xml:space="preserve"> </w:t>
      </w:r>
      <w:r w:rsidR="00FD1238">
        <w:rPr>
          <w:rFonts w:ascii="Times New Roman" w:hAnsi="Times New Roman" w:cs="Times New Roman"/>
          <w:sz w:val="28"/>
          <w:szCs w:val="28"/>
        </w:rPr>
        <w:t>на</w:t>
      </w:r>
      <w:r w:rsidRPr="001B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</w:t>
      </w:r>
      <w:r w:rsidR="00FD123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7F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</w:t>
      </w:r>
      <w:r w:rsidR="00FD12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F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(поддержк</w:t>
      </w:r>
      <w:r w:rsidR="00FD12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F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граждан </w:t>
      </w:r>
      <w:r w:rsidR="00A67362" w:rsidRPr="007F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20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E80CF0" w:rsidRPr="007F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5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Pr="007F6551">
        <w:rPr>
          <w:rFonts w:ascii="Times New Roman" w:hAnsi="Times New Roman" w:cs="Times New Roman"/>
          <w:sz w:val="28"/>
          <w:szCs w:val="28"/>
        </w:rPr>
        <w:t xml:space="preserve"> востребованными.</w:t>
      </w:r>
      <w:proofErr w:type="gramEnd"/>
      <w:r w:rsidR="00461403" w:rsidRPr="00461403">
        <w:rPr>
          <w:sz w:val="28"/>
          <w:szCs w:val="28"/>
        </w:rPr>
        <w:t xml:space="preserve"> </w:t>
      </w:r>
      <w:r w:rsidR="00461403" w:rsidRPr="00461403">
        <w:rPr>
          <w:rFonts w:ascii="Times New Roman" w:hAnsi="Times New Roman" w:cs="Times New Roman"/>
          <w:sz w:val="28"/>
          <w:szCs w:val="28"/>
        </w:rPr>
        <w:t>В связи с целесообразностью применения ее в качестве меры дополнительной финансовой поддержки населения  льгота должна быть сохранена.</w:t>
      </w:r>
    </w:p>
    <w:p w:rsidR="00034E68" w:rsidRPr="0017299F" w:rsidRDefault="00034E68" w:rsidP="00034E6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критериям целесообразности налоговые расходы социальной целевой категории являются соответствующими целям  Стратегии  муниципального района и являются востребованными.</w:t>
      </w:r>
    </w:p>
    <w:p w:rsidR="00034E68" w:rsidRPr="00DB3DAA" w:rsidRDefault="00034E68" w:rsidP="00034E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Социальные налоговые расходы  по земельному налогу и налогу на имущество эффективны.</w:t>
      </w:r>
    </w:p>
    <w:p w:rsidR="005D58B0" w:rsidRDefault="00DB3DAA" w:rsidP="00E44DF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B86520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5D58B0" w:rsidRPr="00034E68">
        <w:rPr>
          <w:rFonts w:ascii="Times New Roman" w:hAnsi="Times New Roman" w:cs="Times New Roman"/>
          <w:b/>
          <w:i/>
          <w:sz w:val="28"/>
          <w:szCs w:val="28"/>
        </w:rPr>
        <w:t xml:space="preserve">Оценка  целесообразности </w:t>
      </w:r>
      <w:r w:rsidR="005D58B0">
        <w:rPr>
          <w:rFonts w:ascii="Times New Roman" w:hAnsi="Times New Roman" w:cs="Times New Roman"/>
          <w:b/>
          <w:i/>
          <w:sz w:val="28"/>
          <w:szCs w:val="28"/>
        </w:rPr>
        <w:t xml:space="preserve"> технических (финансовых)  </w:t>
      </w:r>
      <w:r w:rsidR="005D58B0" w:rsidRPr="00034E68">
        <w:rPr>
          <w:rFonts w:ascii="Times New Roman" w:hAnsi="Times New Roman" w:cs="Times New Roman"/>
          <w:b/>
          <w:i/>
          <w:sz w:val="28"/>
          <w:szCs w:val="28"/>
        </w:rPr>
        <w:t>налоговых расходов</w:t>
      </w:r>
      <w:r w:rsidR="006B481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D58B0" w:rsidRPr="005D58B0" w:rsidRDefault="00034E68" w:rsidP="00E44DF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D58B0" w:rsidRPr="005D58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предоставления налогового расхода -  исключение встречных финансовых потоков, оптимизаци</w:t>
      </w:r>
      <w:r w:rsidR="00B865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D58B0" w:rsidRPr="005D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 расходов.</w:t>
      </w:r>
    </w:p>
    <w:p w:rsidR="005D58B0" w:rsidRPr="005D58B0" w:rsidRDefault="005D58B0" w:rsidP="00B8652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8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Цели налоговых расходов направлены на </w:t>
      </w:r>
      <w:r w:rsidR="00B74612" w:rsidRPr="005D58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 по достижению целей и задач</w:t>
      </w:r>
      <w:r w:rsidR="00B74612" w:rsidRPr="005D58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D58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</w:t>
      </w:r>
      <w:r w:rsidR="00B746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Pr="005D58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821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эффективности, </w:t>
      </w:r>
      <w:r w:rsidRPr="005D58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качества управления муниципальными финансами</w:t>
      </w:r>
      <w:r w:rsidRPr="005D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программ  </w:t>
      </w:r>
      <w:r w:rsidRPr="005D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могут быть признаны соответствующим целям </w:t>
      </w:r>
      <w:r w:rsidR="00B74612" w:rsidRPr="00034E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 муниципального района</w:t>
      </w:r>
      <w:r w:rsidR="00EF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58B0" w:rsidRPr="00B74612" w:rsidRDefault="00B74612" w:rsidP="0064662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Оценка в</w:t>
      </w:r>
      <w:r w:rsidRPr="00B74612">
        <w:rPr>
          <w:rFonts w:ascii="Times New Roman" w:hAnsi="Times New Roman" w:cs="Times New Roman"/>
          <w:sz w:val="28"/>
          <w:szCs w:val="28"/>
        </w:rPr>
        <w:t>остребованност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4612">
        <w:rPr>
          <w:rFonts w:ascii="Times New Roman" w:hAnsi="Times New Roman" w:cs="Times New Roman"/>
          <w:sz w:val="28"/>
          <w:szCs w:val="28"/>
        </w:rPr>
        <w:t xml:space="preserve"> плательщиками предоставленного налогового расхода характеризуется соотношением численности плательщиков, воспользовавшихся правом на применение налоговых расходов, и численности плательщиков, обладающих потенциальным правом на применение </w:t>
      </w:r>
      <w:r w:rsidR="00AC567C">
        <w:rPr>
          <w:rFonts w:ascii="Times New Roman" w:hAnsi="Times New Roman" w:cs="Times New Roman"/>
          <w:sz w:val="28"/>
          <w:szCs w:val="28"/>
        </w:rPr>
        <w:t xml:space="preserve"> </w:t>
      </w:r>
      <w:r w:rsidRPr="00B74612">
        <w:rPr>
          <w:rFonts w:ascii="Times New Roman" w:hAnsi="Times New Roman" w:cs="Times New Roman"/>
          <w:sz w:val="28"/>
          <w:szCs w:val="28"/>
        </w:rPr>
        <w:t>льготы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EA0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5-летний период.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3"/>
        <w:gridCol w:w="1250"/>
        <w:gridCol w:w="1250"/>
        <w:gridCol w:w="1250"/>
        <w:gridCol w:w="1250"/>
        <w:gridCol w:w="1249"/>
      </w:tblGrid>
      <w:tr w:rsidR="00037697" w:rsidRPr="007709B2" w:rsidTr="00037697">
        <w:trPr>
          <w:trHeight w:val="396"/>
        </w:trPr>
        <w:tc>
          <w:tcPr>
            <w:tcW w:w="3261" w:type="dxa"/>
            <w:shd w:val="clear" w:color="auto" w:fill="auto"/>
          </w:tcPr>
          <w:p w:rsidR="00B74612" w:rsidRPr="007709B2" w:rsidRDefault="00B74612" w:rsidP="00305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709B2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</w:tcPr>
          <w:p w:rsidR="00B74612" w:rsidRPr="007709B2" w:rsidRDefault="00B74612" w:rsidP="0030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709B2">
              <w:rPr>
                <w:rFonts w:ascii="Times New Roman" w:eastAsia="Calibri" w:hAnsi="Times New Roman" w:cs="Times New Roman"/>
                <w:b/>
                <w:lang w:eastAsia="ru-RU"/>
              </w:rPr>
              <w:t>2018</w:t>
            </w:r>
          </w:p>
        </w:tc>
        <w:tc>
          <w:tcPr>
            <w:tcW w:w="1276" w:type="dxa"/>
            <w:shd w:val="clear" w:color="auto" w:fill="auto"/>
          </w:tcPr>
          <w:p w:rsidR="00B74612" w:rsidRPr="007709B2" w:rsidRDefault="00B74612" w:rsidP="0030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709B2">
              <w:rPr>
                <w:rFonts w:ascii="Times New Roman" w:eastAsia="Calibri" w:hAnsi="Times New Roman" w:cs="Times New Roman"/>
                <w:b/>
                <w:lang w:eastAsia="ru-RU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B74612" w:rsidRPr="007709B2" w:rsidRDefault="00B74612" w:rsidP="0030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709B2">
              <w:rPr>
                <w:rFonts w:ascii="Times New Roman" w:eastAsia="Calibri" w:hAnsi="Times New Roman" w:cs="Times New Roman"/>
                <w:b/>
                <w:lang w:eastAsia="ru-RU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B74612" w:rsidRPr="007709B2" w:rsidRDefault="00B74612" w:rsidP="0030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709B2">
              <w:rPr>
                <w:rFonts w:ascii="Times New Roman" w:eastAsia="Calibri" w:hAnsi="Times New Roman" w:cs="Times New Roman"/>
                <w:b/>
                <w:lang w:eastAsia="ru-RU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:rsidR="00B74612" w:rsidRPr="007709B2" w:rsidRDefault="00B74612" w:rsidP="0030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09B2">
              <w:rPr>
                <w:rFonts w:ascii="Times New Roman" w:eastAsia="Calibri" w:hAnsi="Times New Roman" w:cs="Times New Roman"/>
                <w:b/>
              </w:rPr>
              <w:t>2022</w:t>
            </w:r>
          </w:p>
        </w:tc>
      </w:tr>
      <w:tr w:rsidR="00037697" w:rsidRPr="007709B2" w:rsidTr="00037697">
        <w:trPr>
          <w:trHeight w:val="396"/>
        </w:trPr>
        <w:tc>
          <w:tcPr>
            <w:tcW w:w="3261" w:type="dxa"/>
            <w:shd w:val="clear" w:color="auto" w:fill="auto"/>
          </w:tcPr>
          <w:p w:rsidR="00B74612" w:rsidRPr="007709B2" w:rsidRDefault="00B74612" w:rsidP="00305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709B2">
              <w:rPr>
                <w:rFonts w:ascii="Times New Roman" w:hAnsi="Times New Roman" w:cs="Times New Roman"/>
              </w:rPr>
              <w:t>Численность плательщиков, воспользовавшихся правом на льготы</w:t>
            </w:r>
            <w:r>
              <w:rPr>
                <w:rFonts w:ascii="Times New Roman" w:hAnsi="Times New Roman" w:cs="Times New Roman"/>
              </w:rPr>
              <w:t>, (ед.)</w:t>
            </w:r>
          </w:p>
        </w:tc>
        <w:tc>
          <w:tcPr>
            <w:tcW w:w="1275" w:type="dxa"/>
            <w:shd w:val="clear" w:color="auto" w:fill="auto"/>
          </w:tcPr>
          <w:p w:rsidR="00B74612" w:rsidRPr="007709B2" w:rsidRDefault="00DF5BF4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74612" w:rsidRPr="007709B2" w:rsidRDefault="00DF5BF4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74612" w:rsidRPr="007709B2" w:rsidRDefault="00B74612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B74612" w:rsidRPr="007709B2" w:rsidRDefault="00B74612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B74612" w:rsidRPr="007709B2" w:rsidRDefault="00B74612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37697" w:rsidRPr="007709B2" w:rsidTr="00037697">
        <w:trPr>
          <w:trHeight w:val="415"/>
        </w:trPr>
        <w:tc>
          <w:tcPr>
            <w:tcW w:w="3261" w:type="dxa"/>
            <w:shd w:val="clear" w:color="auto" w:fill="auto"/>
          </w:tcPr>
          <w:p w:rsidR="00B74612" w:rsidRPr="007709B2" w:rsidRDefault="00B74612" w:rsidP="00305A4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Общая ч</w:t>
            </w:r>
            <w:r w:rsidRPr="007709B2">
              <w:rPr>
                <w:rFonts w:ascii="Times New Roman" w:hAnsi="Times New Roman" w:cs="Times New Roman"/>
              </w:rPr>
              <w:t>исленность плательщиков, обладающих потенциальным правом на применение льготы</w:t>
            </w:r>
            <w:proofErr w:type="gramStart"/>
            <w:r>
              <w:rPr>
                <w:rFonts w:ascii="Times New Roman" w:hAnsi="Times New Roman" w:cs="Times New Roman"/>
              </w:rPr>
              <w:t>,(</w:t>
            </w:r>
            <w:proofErr w:type="gramEnd"/>
            <w:r>
              <w:rPr>
                <w:rFonts w:ascii="Times New Roman" w:hAnsi="Times New Roman" w:cs="Times New Roman"/>
              </w:rPr>
              <w:t>ед.)</w:t>
            </w:r>
          </w:p>
        </w:tc>
        <w:tc>
          <w:tcPr>
            <w:tcW w:w="1275" w:type="dxa"/>
            <w:shd w:val="clear" w:color="auto" w:fill="auto"/>
          </w:tcPr>
          <w:p w:rsidR="00B74612" w:rsidRPr="007709B2" w:rsidRDefault="00B74612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B74612" w:rsidRPr="007709B2" w:rsidRDefault="00B74612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B74612" w:rsidRPr="007709B2" w:rsidRDefault="00B74612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B74612" w:rsidRPr="007709B2" w:rsidRDefault="00B74612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B74612" w:rsidRPr="007709B2" w:rsidRDefault="00B74612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037697" w:rsidTr="00037697">
        <w:trPr>
          <w:trHeight w:val="415"/>
        </w:trPr>
        <w:tc>
          <w:tcPr>
            <w:tcW w:w="3261" w:type="dxa"/>
            <w:shd w:val="clear" w:color="auto" w:fill="auto"/>
          </w:tcPr>
          <w:p w:rsidR="00B74612" w:rsidRDefault="00B74612" w:rsidP="00305A4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Востребованность,%</w:t>
            </w:r>
          </w:p>
        </w:tc>
        <w:tc>
          <w:tcPr>
            <w:tcW w:w="1275" w:type="dxa"/>
            <w:shd w:val="clear" w:color="auto" w:fill="auto"/>
          </w:tcPr>
          <w:p w:rsidR="00B74612" w:rsidRDefault="00DF5BF4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30,8</w:t>
            </w:r>
          </w:p>
        </w:tc>
        <w:tc>
          <w:tcPr>
            <w:tcW w:w="1276" w:type="dxa"/>
            <w:shd w:val="clear" w:color="auto" w:fill="auto"/>
          </w:tcPr>
          <w:p w:rsidR="00B74612" w:rsidRDefault="00DF5BF4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28,6</w:t>
            </w:r>
          </w:p>
        </w:tc>
        <w:tc>
          <w:tcPr>
            <w:tcW w:w="1276" w:type="dxa"/>
            <w:shd w:val="clear" w:color="auto" w:fill="auto"/>
          </w:tcPr>
          <w:p w:rsidR="00B74612" w:rsidRDefault="00DF5BF4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46,7</w:t>
            </w:r>
          </w:p>
        </w:tc>
        <w:tc>
          <w:tcPr>
            <w:tcW w:w="1276" w:type="dxa"/>
            <w:shd w:val="clear" w:color="auto" w:fill="auto"/>
          </w:tcPr>
          <w:p w:rsidR="00B74612" w:rsidRDefault="00DF5BF4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45,4</w:t>
            </w:r>
          </w:p>
        </w:tc>
        <w:tc>
          <w:tcPr>
            <w:tcW w:w="1275" w:type="dxa"/>
            <w:shd w:val="clear" w:color="auto" w:fill="auto"/>
          </w:tcPr>
          <w:p w:rsidR="00B74612" w:rsidRDefault="00DF5BF4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54,5</w:t>
            </w:r>
          </w:p>
        </w:tc>
      </w:tr>
    </w:tbl>
    <w:p w:rsidR="0017299F" w:rsidRDefault="00B86520" w:rsidP="004244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99F">
        <w:rPr>
          <w:rFonts w:ascii="Times New Roman" w:hAnsi="Times New Roman" w:cs="Times New Roman"/>
          <w:sz w:val="28"/>
          <w:szCs w:val="28"/>
        </w:rPr>
        <w:t>Показатель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99F">
        <w:rPr>
          <w:rFonts w:ascii="Times New Roman" w:hAnsi="Times New Roman" w:cs="Times New Roman"/>
          <w:sz w:val="28"/>
          <w:szCs w:val="28"/>
        </w:rPr>
        <w:t xml:space="preserve">Доля налогоплательщиков </w:t>
      </w:r>
      <w:r w:rsidR="00EC52F7">
        <w:rPr>
          <w:rFonts w:ascii="Times New Roman" w:hAnsi="Times New Roman" w:cs="Times New Roman"/>
          <w:sz w:val="28"/>
          <w:szCs w:val="28"/>
        </w:rPr>
        <w:t>равен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299F">
        <w:rPr>
          <w:rFonts w:ascii="Times New Roman" w:hAnsi="Times New Roman" w:cs="Times New Roman"/>
          <w:sz w:val="28"/>
          <w:szCs w:val="28"/>
        </w:rPr>
        <w:t>40,6</w:t>
      </w:r>
    </w:p>
    <w:p w:rsidR="005D58B0" w:rsidRPr="00DF5BF4" w:rsidRDefault="00B86520" w:rsidP="00424430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0D10">
        <w:rPr>
          <w:rFonts w:ascii="Times New Roman" w:hAnsi="Times New Roman" w:cs="Times New Roman"/>
          <w:sz w:val="28"/>
          <w:szCs w:val="28"/>
        </w:rPr>
        <w:t>П</w:t>
      </w:r>
      <w:r w:rsidR="00DF5BF4" w:rsidRPr="00DF5BF4">
        <w:rPr>
          <w:rFonts w:ascii="Times New Roman" w:hAnsi="Times New Roman" w:cs="Times New Roman"/>
          <w:sz w:val="28"/>
          <w:szCs w:val="28"/>
        </w:rPr>
        <w:t xml:space="preserve">оскольку вышеуказанные налоговые расходы оказывают положительное влияние на социально-экономическое развитие </w:t>
      </w:r>
      <w:proofErr w:type="spellStart"/>
      <w:r w:rsidR="00AF0D10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AF0D1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F5BF4" w:rsidRPr="00DF5BF4">
        <w:rPr>
          <w:rFonts w:ascii="Times New Roman" w:hAnsi="Times New Roman" w:cs="Times New Roman"/>
          <w:sz w:val="28"/>
          <w:szCs w:val="28"/>
        </w:rPr>
        <w:t>, способствуют устранению встречных финансовых потоков средств местн</w:t>
      </w:r>
      <w:r w:rsidR="00E80CF0">
        <w:rPr>
          <w:rFonts w:ascii="Times New Roman" w:hAnsi="Times New Roman" w:cs="Times New Roman"/>
          <w:sz w:val="28"/>
          <w:szCs w:val="28"/>
        </w:rPr>
        <w:t>ых</w:t>
      </w:r>
      <w:r w:rsidR="00DF5BF4" w:rsidRPr="00DF5BF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80CF0">
        <w:rPr>
          <w:rFonts w:ascii="Times New Roman" w:hAnsi="Times New Roman" w:cs="Times New Roman"/>
          <w:sz w:val="28"/>
          <w:szCs w:val="28"/>
        </w:rPr>
        <w:t>ов</w:t>
      </w:r>
      <w:r w:rsidR="00C15B35">
        <w:rPr>
          <w:rFonts w:ascii="Times New Roman" w:hAnsi="Times New Roman" w:cs="Times New Roman"/>
          <w:sz w:val="28"/>
          <w:szCs w:val="28"/>
        </w:rPr>
        <w:t>,</w:t>
      </w:r>
      <w:r w:rsidR="00882117">
        <w:rPr>
          <w:rFonts w:ascii="Times New Roman" w:hAnsi="Times New Roman" w:cs="Times New Roman"/>
          <w:sz w:val="28"/>
          <w:szCs w:val="28"/>
        </w:rPr>
        <w:t xml:space="preserve"> повышению эффективности и прозрачности использования бюджетных расходов</w:t>
      </w:r>
      <w:r w:rsidR="00DF5BF4" w:rsidRPr="00DF5BF4">
        <w:rPr>
          <w:rFonts w:ascii="Times New Roman" w:hAnsi="Times New Roman" w:cs="Times New Roman"/>
          <w:sz w:val="28"/>
          <w:szCs w:val="28"/>
        </w:rPr>
        <w:t>, их действие в 202</w:t>
      </w:r>
      <w:r w:rsidR="00AF0D10">
        <w:rPr>
          <w:rFonts w:ascii="Times New Roman" w:hAnsi="Times New Roman" w:cs="Times New Roman"/>
          <w:sz w:val="28"/>
          <w:szCs w:val="28"/>
        </w:rPr>
        <w:t>2</w:t>
      </w:r>
      <w:r w:rsidR="00DF5BF4" w:rsidRPr="00DF5BF4">
        <w:rPr>
          <w:rFonts w:ascii="Times New Roman" w:hAnsi="Times New Roman" w:cs="Times New Roman"/>
          <w:sz w:val="28"/>
          <w:szCs w:val="28"/>
        </w:rPr>
        <w:t xml:space="preserve"> году признано эффективным. Данная льгота является востребованной.</w:t>
      </w:r>
    </w:p>
    <w:p w:rsidR="0064662C" w:rsidRPr="00DB3DAA" w:rsidRDefault="00E80CF0" w:rsidP="00461403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3D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4662C" w:rsidRPr="00DB3D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результатам оценки целесообразности  социальные</w:t>
      </w:r>
      <w:r w:rsidR="0067320A" w:rsidRPr="00DB3D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технические (финансовые) </w:t>
      </w:r>
      <w:r w:rsidR="0064662C" w:rsidRPr="00DB3D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налоговые расходы признаны эффективными.</w:t>
      </w:r>
    </w:p>
    <w:p w:rsidR="00DB3DAA" w:rsidRDefault="00DB3DAA" w:rsidP="00DB3D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62C" w:rsidRDefault="00DB3DAA" w:rsidP="00DB3DA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3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результативности налоговых расходов</w:t>
      </w:r>
    </w:p>
    <w:p w:rsidR="00481686" w:rsidRPr="00034E68" w:rsidRDefault="0064662C" w:rsidP="00636A4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="00E80C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2.</w:t>
      </w:r>
      <w:r w:rsidR="00DB3D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034E68" w:rsidRPr="00034E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Оценка </w:t>
      </w:r>
      <w:r w:rsidR="00034E68" w:rsidRPr="00AC4E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результативности </w:t>
      </w:r>
      <w:r w:rsidR="00AF0D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социальных </w:t>
      </w:r>
      <w:r w:rsidR="00034E68" w:rsidRPr="00034E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налоговых расходов</w:t>
      </w:r>
      <w:r w:rsidR="00034E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481686" w:rsidRDefault="00E80CF0" w:rsidP="00E8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8B0" w:rsidRPr="00AC4E8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вклада налоговой льготы</w:t>
      </w:r>
      <w:r w:rsidR="00EE6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DB4" w:rsidRPr="004C2DB4" w:rsidRDefault="00636A47" w:rsidP="00E80CF0">
      <w:pPr>
        <w:tabs>
          <w:tab w:val="left" w:pos="660"/>
          <w:tab w:val="left" w:pos="705"/>
          <w:tab w:val="center" w:pos="5173"/>
        </w:tabs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C2DB4" w:rsidRPr="004C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результативности налогового расхода, в соответствии с целями </w:t>
      </w:r>
      <w:r w:rsidR="004C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задачами </w:t>
      </w:r>
      <w:r w:rsidR="00EC52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  <w:r w:rsidR="004C2DB4" w:rsidRPr="004C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2D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4C2DB4" w:rsidRPr="004C2DB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направленными на снижение налогового бремени населения, роста уровня и качества жизни граждан, является показатель повышения уровня доходов социально незащищенных и льготных категорий населения.</w:t>
      </w:r>
    </w:p>
    <w:p w:rsidR="00636A47" w:rsidRPr="00EE677D" w:rsidRDefault="004C2DB4" w:rsidP="00636A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DB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</w:t>
      </w:r>
      <w:proofErr w:type="gramStart"/>
      <w:r w:rsidR="00636A47" w:rsidRPr="00EE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1C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36A47" w:rsidRPr="00EE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тратегии </w:t>
      </w:r>
      <w:r w:rsidR="00334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636A47" w:rsidRPr="00EE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определен показатель (индикатор) достижения целей </w:t>
      </w:r>
      <w:r w:rsidR="00636A47" w:rsidRPr="00034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A47" w:rsidRPr="001B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  <w:r w:rsidR="00636A47">
        <w:rPr>
          <w:rFonts w:ascii="Times New Roman" w:hAnsi="Times New Roman" w:cs="Times New Roman"/>
          <w:sz w:val="28"/>
          <w:szCs w:val="28"/>
        </w:rPr>
        <w:t xml:space="preserve"> </w:t>
      </w:r>
      <w:r w:rsidR="00636A47" w:rsidRPr="00EE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предоставлением</w:t>
      </w:r>
      <w:r w:rsidR="0063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A47" w:rsidRPr="00EE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расходов  для плательщиков налогов (далее – показатель (индикатор), которо</w:t>
      </w:r>
      <w:r w:rsidR="000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636A47" w:rsidRPr="00EE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налоговый расход.</w:t>
      </w:r>
      <w:proofErr w:type="gramEnd"/>
      <w:r w:rsidR="00636A47" w:rsidRPr="00EE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показатель (индикатор)  определ</w:t>
      </w:r>
      <w:r w:rsidR="0064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ено  </w:t>
      </w:r>
      <w:r w:rsidR="00636A47" w:rsidRPr="00EE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освобождение от налогообложения.</w:t>
      </w:r>
    </w:p>
    <w:p w:rsidR="00636A47" w:rsidRPr="00EE677D" w:rsidRDefault="00636A47" w:rsidP="00636A4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7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освобождение от налогообложения в количественном выражении счита</w:t>
      </w:r>
      <w:r w:rsidR="0064662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EE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6466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предоставленного налогового расхода. На данную сумму уменьшилась налоговая нагрузка </w:t>
      </w:r>
      <w:r w:rsidR="00EA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EE6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налогового расхода.</w:t>
      </w:r>
    </w:p>
    <w:p w:rsidR="004C2DB4" w:rsidRPr="004C2DB4" w:rsidRDefault="004C2DB4" w:rsidP="004C2DB4">
      <w:pPr>
        <w:tabs>
          <w:tab w:val="left" w:pos="570"/>
          <w:tab w:val="left" w:pos="705"/>
          <w:tab w:val="center" w:pos="5173"/>
        </w:tabs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DB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</w:t>
      </w:r>
      <w:r w:rsidR="00636A4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</w:t>
      </w:r>
      <w:r w:rsidR="00640DB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EA006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4C2D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применения налоговой льготы по земельному налогу физических лиц</w:t>
      </w:r>
      <w:r w:rsidR="00F1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налогу на имущество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D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физическим лицом, относящимся к социально значимым и льготным  категориям населения, получен дополнительный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1"/>
        <w:gridCol w:w="1390"/>
        <w:gridCol w:w="1254"/>
        <w:gridCol w:w="1254"/>
        <w:gridCol w:w="1253"/>
      </w:tblGrid>
      <w:tr w:rsidR="00A03253" w:rsidRPr="007709B2" w:rsidTr="00037697">
        <w:trPr>
          <w:trHeight w:val="396"/>
        </w:trPr>
        <w:tc>
          <w:tcPr>
            <w:tcW w:w="4395" w:type="dxa"/>
            <w:vMerge w:val="restart"/>
            <w:shd w:val="clear" w:color="auto" w:fill="auto"/>
          </w:tcPr>
          <w:p w:rsidR="00A03253" w:rsidRPr="00A03253" w:rsidRDefault="00A03253" w:rsidP="00305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03253">
              <w:rPr>
                <w:rFonts w:ascii="Times New Roman" w:eastAsia="Calibri" w:hAnsi="Times New Roman" w:cs="Times New Roman"/>
                <w:lang w:eastAsia="ru-RU"/>
              </w:rPr>
              <w:t xml:space="preserve">                 Наименование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03253" w:rsidRPr="00A03253" w:rsidRDefault="00A03253" w:rsidP="0030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03253">
              <w:rPr>
                <w:rFonts w:ascii="Times New Roman" w:eastAsia="Calibri" w:hAnsi="Times New Roman" w:cs="Times New Roman"/>
                <w:lang w:eastAsia="ru-RU"/>
              </w:rPr>
              <w:t>Земельный налог физических лиц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03253" w:rsidRPr="00A03253" w:rsidRDefault="00A03253" w:rsidP="0030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3253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</w:tr>
      <w:tr w:rsidR="00A03253" w:rsidRPr="007709B2" w:rsidTr="00037697">
        <w:trPr>
          <w:trHeight w:val="396"/>
        </w:trPr>
        <w:tc>
          <w:tcPr>
            <w:tcW w:w="4395" w:type="dxa"/>
            <w:vMerge/>
            <w:shd w:val="clear" w:color="auto" w:fill="auto"/>
          </w:tcPr>
          <w:p w:rsidR="00A03253" w:rsidRPr="00A03253" w:rsidRDefault="00A03253" w:rsidP="00305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A03253" w:rsidRPr="00A03253" w:rsidRDefault="00A03253" w:rsidP="0030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03253">
              <w:rPr>
                <w:rFonts w:ascii="Times New Roman" w:eastAsia="Calibri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A03253" w:rsidRPr="00A03253" w:rsidRDefault="00A03253" w:rsidP="0030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3253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03253" w:rsidRPr="00A03253" w:rsidRDefault="00A03253" w:rsidP="00A03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3253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03253" w:rsidRPr="00A03253" w:rsidRDefault="00A03253" w:rsidP="00A03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3253">
              <w:rPr>
                <w:rFonts w:ascii="Times New Roman" w:eastAsia="Calibri" w:hAnsi="Times New Roman" w:cs="Times New Roman"/>
              </w:rPr>
              <w:t>2022</w:t>
            </w:r>
          </w:p>
        </w:tc>
      </w:tr>
      <w:tr w:rsidR="00A03253" w:rsidRPr="007709B2" w:rsidTr="00037697">
        <w:trPr>
          <w:trHeight w:val="396"/>
        </w:trPr>
        <w:tc>
          <w:tcPr>
            <w:tcW w:w="4395" w:type="dxa"/>
            <w:shd w:val="clear" w:color="auto" w:fill="auto"/>
          </w:tcPr>
          <w:p w:rsidR="00A03253" w:rsidRPr="007709B2" w:rsidRDefault="00A03253" w:rsidP="00305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709B2">
              <w:rPr>
                <w:rFonts w:ascii="Times New Roman" w:hAnsi="Times New Roman" w:cs="Times New Roman"/>
              </w:rPr>
              <w:t>Численность плательщиков, воспользовавшихся правом на льготы</w:t>
            </w:r>
            <w:r>
              <w:rPr>
                <w:rFonts w:ascii="Times New Roman" w:hAnsi="Times New Roman" w:cs="Times New Roman"/>
              </w:rPr>
              <w:t>, (ед.)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A03253" w:rsidRPr="007709B2" w:rsidRDefault="00A03253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A03253" w:rsidRPr="007709B2" w:rsidRDefault="00A03253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03253" w:rsidRPr="007709B2" w:rsidRDefault="00F11A0C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03253" w:rsidRPr="007709B2" w:rsidRDefault="00F11A0C" w:rsidP="00A03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03253" w:rsidRPr="007709B2" w:rsidTr="00037697">
        <w:trPr>
          <w:trHeight w:val="415"/>
        </w:trPr>
        <w:tc>
          <w:tcPr>
            <w:tcW w:w="4395" w:type="dxa"/>
            <w:shd w:val="clear" w:color="auto" w:fill="auto"/>
          </w:tcPr>
          <w:p w:rsidR="00A03253" w:rsidRPr="007709B2" w:rsidRDefault="00A03253" w:rsidP="00A03253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Объем выпадающих доходов</w:t>
            </w:r>
            <w:proofErr w:type="gramStart"/>
            <w:r>
              <w:rPr>
                <w:rFonts w:ascii="Times New Roman" w:hAnsi="Times New Roman" w:cs="Times New Roman"/>
              </w:rPr>
              <w:t>,(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A03253" w:rsidRPr="007709B2" w:rsidRDefault="00A03253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11,5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A03253" w:rsidRPr="007709B2" w:rsidRDefault="00A03253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03253" w:rsidRPr="007709B2" w:rsidRDefault="00F11A0C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03253" w:rsidRPr="007709B2" w:rsidRDefault="00F11A0C" w:rsidP="00A03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03253" w:rsidRPr="007709B2" w:rsidTr="00037697">
        <w:trPr>
          <w:trHeight w:val="415"/>
        </w:trPr>
        <w:tc>
          <w:tcPr>
            <w:tcW w:w="4395" w:type="dxa"/>
            <w:shd w:val="clear" w:color="auto" w:fill="auto"/>
          </w:tcPr>
          <w:p w:rsidR="00A03253" w:rsidRDefault="00A03253" w:rsidP="00A0325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  <w:proofErr w:type="gramStart"/>
            <w:r>
              <w:rPr>
                <w:rFonts w:ascii="Times New Roman" w:hAnsi="Times New Roman" w:cs="Times New Roman"/>
              </w:rPr>
              <w:t>,(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A03253" w:rsidRDefault="00A03253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A03253" w:rsidRDefault="00A03253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03253" w:rsidRDefault="00F11A0C" w:rsidP="00305A42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03253" w:rsidRDefault="00F11A0C" w:rsidP="00A03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636A47" w:rsidRPr="00636A47" w:rsidRDefault="00FA24A9" w:rsidP="00F6502E">
      <w:pPr>
        <w:tabs>
          <w:tab w:val="left" w:pos="570"/>
          <w:tab w:val="left" w:pos="705"/>
          <w:tab w:val="center" w:pos="517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36A47">
        <w:rPr>
          <w:rFonts w:ascii="Times New Roman" w:hAnsi="Times New Roman" w:cs="Times New Roman"/>
          <w:sz w:val="28"/>
          <w:szCs w:val="28"/>
        </w:rPr>
        <w:t>О</w:t>
      </w:r>
      <w:r w:rsidR="00636A47" w:rsidRPr="00636A47">
        <w:rPr>
          <w:rFonts w:ascii="Times New Roman" w:hAnsi="Times New Roman" w:cs="Times New Roman"/>
          <w:sz w:val="28"/>
          <w:szCs w:val="28"/>
        </w:rPr>
        <w:t>ценка вклада налогов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636A47" w:rsidRPr="00636A47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ов по земельному налогу и налогу на имущество физических лиц</w:t>
      </w:r>
      <w:r w:rsidR="00636A47" w:rsidRPr="00636A47">
        <w:rPr>
          <w:rFonts w:ascii="Times New Roman" w:hAnsi="Times New Roman" w:cs="Times New Roman"/>
          <w:sz w:val="28"/>
          <w:szCs w:val="28"/>
        </w:rPr>
        <w:t xml:space="preserve">  в  изменение </w:t>
      </w:r>
      <w:proofErr w:type="gramStart"/>
      <w:r w:rsidR="00636A47" w:rsidRPr="00636A47">
        <w:rPr>
          <w:rFonts w:ascii="Times New Roman" w:hAnsi="Times New Roman" w:cs="Times New Roman"/>
          <w:sz w:val="28"/>
          <w:szCs w:val="28"/>
        </w:rPr>
        <w:t xml:space="preserve">показателя достижения целей </w:t>
      </w:r>
      <w:r w:rsidR="003344E6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="00882117">
        <w:rPr>
          <w:rFonts w:ascii="Times New Roman" w:hAnsi="Times New Roman" w:cs="Times New Roman"/>
          <w:sz w:val="28"/>
          <w:szCs w:val="28"/>
        </w:rPr>
        <w:t>муниципального района</w:t>
      </w:r>
      <w:proofErr w:type="gramEnd"/>
      <w:r w:rsidR="00882117">
        <w:rPr>
          <w:rFonts w:ascii="Times New Roman" w:hAnsi="Times New Roman" w:cs="Times New Roman"/>
          <w:sz w:val="28"/>
          <w:szCs w:val="28"/>
        </w:rPr>
        <w:t xml:space="preserve"> </w:t>
      </w:r>
      <w:r w:rsidR="0064662C">
        <w:rPr>
          <w:rFonts w:ascii="Times New Roman" w:hAnsi="Times New Roman" w:cs="Times New Roman"/>
          <w:sz w:val="28"/>
          <w:szCs w:val="28"/>
        </w:rPr>
        <w:t xml:space="preserve">за 2022год </w:t>
      </w:r>
      <w:r w:rsidR="00636A47" w:rsidRPr="00636A47">
        <w:rPr>
          <w:rFonts w:ascii="Times New Roman" w:hAnsi="Times New Roman" w:cs="Times New Roman"/>
          <w:sz w:val="28"/>
          <w:szCs w:val="28"/>
        </w:rPr>
        <w:t>равна 0</w:t>
      </w:r>
      <w:r w:rsidR="00636A47" w:rsidRPr="0063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принимает отрицательных значений.</w:t>
      </w:r>
      <w:r w:rsidR="00636A47" w:rsidRPr="00636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A47" w:rsidRPr="0063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налоговые расходы не носят экономического характера </w:t>
      </w:r>
      <w:r w:rsidR="00636A47" w:rsidRPr="008821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оказывают отрицательного влияния на показатели достижения целей Стратегии  муниципального района</w:t>
      </w:r>
      <w:r w:rsidRPr="00882117">
        <w:rPr>
          <w:rFonts w:ascii="Times New Roman" w:hAnsi="Times New Roman" w:cs="Times New Roman"/>
          <w:sz w:val="28"/>
          <w:szCs w:val="28"/>
        </w:rPr>
        <w:t xml:space="preserve"> посредством повышения</w:t>
      </w:r>
      <w:r>
        <w:rPr>
          <w:rFonts w:ascii="Times New Roman" w:hAnsi="Times New Roman" w:cs="Times New Roman"/>
          <w:sz w:val="28"/>
          <w:szCs w:val="28"/>
        </w:rPr>
        <w:t xml:space="preserve"> доходов населения</w:t>
      </w:r>
      <w:r w:rsidR="00636A47" w:rsidRPr="00636A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свидетельствует о его положительной результативности. Применение иных </w:t>
      </w:r>
      <w:proofErr w:type="gramStart"/>
      <w:r w:rsidR="008D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механизмов  </w:t>
      </w:r>
      <w:r w:rsidR="008D1C95" w:rsidRPr="0063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целей </w:t>
      </w:r>
      <w:r w:rsidR="008D1C95" w:rsidRPr="00034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Стратегии </w:t>
      </w:r>
      <w:r w:rsidR="008821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proofErr w:type="gramEnd"/>
      <w:r w:rsidR="0088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C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более затратными и экономически не выгодными</w:t>
      </w:r>
      <w:r w:rsidR="00F65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77D" w:rsidRPr="00EE677D" w:rsidRDefault="006018A3" w:rsidP="00F650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EE677D" w:rsidRPr="006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оценки бюджетной эффективности налогового расхода </w:t>
      </w:r>
      <w:r w:rsidR="00FA24A9" w:rsidRPr="006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</w:t>
      </w:r>
      <w:r w:rsidR="0088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77D" w:rsidRPr="006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 результативности предоставления </w:t>
      </w:r>
      <w:r w:rsidR="00FA24A9" w:rsidRPr="006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</w:t>
      </w:r>
      <w:r w:rsidR="00EE677D" w:rsidRPr="006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 и результативности </w:t>
      </w:r>
      <w:proofErr w:type="gramStart"/>
      <w:r w:rsidR="00EE677D" w:rsidRPr="006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</w:t>
      </w:r>
      <w:r w:rsidR="0088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77D" w:rsidRPr="006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альтернативных механизмов достижения целей</w:t>
      </w:r>
      <w:r w:rsidR="0088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4A9" w:rsidRPr="006018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677D" w:rsidRPr="006018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тратегии</w:t>
      </w:r>
      <w:r w:rsidR="00FA24A9" w:rsidRPr="006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</w:t>
      </w:r>
      <w:proofErr w:type="gramEnd"/>
      <w:r w:rsidR="00FA24A9" w:rsidRPr="006018A3">
        <w:rPr>
          <w:rFonts w:ascii="Times New Roman" w:hAnsi="Times New Roman" w:cs="Times New Roman"/>
          <w:sz w:val="28"/>
          <w:szCs w:val="28"/>
        </w:rPr>
        <w:t>.</w:t>
      </w:r>
    </w:p>
    <w:p w:rsidR="00843CE0" w:rsidRPr="00843CE0" w:rsidRDefault="00843CE0" w:rsidP="00843CE0">
      <w:pPr>
        <w:tabs>
          <w:tab w:val="left" w:pos="570"/>
          <w:tab w:val="left" w:pos="705"/>
          <w:tab w:val="center" w:pos="5173"/>
        </w:tabs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43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альтернативных механизмов  учитывались предоставление гражданам субсидий или иных форм непосредственной финансовой поддержки  по уплате налога </w:t>
      </w:r>
      <w:r w:rsidR="0064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843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средств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43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43C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эти  альтернативные методы являются более затратными и экономически не выгодными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CE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(затраты по оформлению и выплате субсидий</w:t>
      </w:r>
      <w:r w:rsidR="0064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843CE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43CE0" w:rsidRPr="00843CE0" w:rsidRDefault="00843CE0" w:rsidP="00843C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C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="006732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843C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Следовательно, за освобождение от налогообложения в количественном выражении принята  сумма предоставленн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ых</w:t>
      </w:r>
      <w:r w:rsidRPr="00843C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налогов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ых</w:t>
      </w:r>
      <w:r w:rsidRPr="00843C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</w:t>
      </w:r>
      <w:r w:rsidRPr="00843C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На данную сумму уменьшилась налоговая нагрузка на получателей налогового расхода. </w:t>
      </w:r>
      <w:r w:rsidR="006732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3C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Сравнительный анализ показывает, что  существующий механизм предоставления льготного  налогообложения на сегодняшний день считается более эффективным и менее затратным для бюджет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</w:t>
      </w:r>
      <w:r w:rsidRPr="00843C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</w:t>
      </w:r>
      <w:r w:rsidR="008821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</w:t>
      </w:r>
      <w:r w:rsidRPr="00843C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                             </w:t>
      </w:r>
    </w:p>
    <w:p w:rsidR="00843CE0" w:rsidRPr="00EE677D" w:rsidRDefault="00843CE0" w:rsidP="00843C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более результативные альтернативные механизмы достижения цели не выявлены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E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предусмотрены муниципальными правовыми актами </w:t>
      </w:r>
      <w:r w:rsidR="00E44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E6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CE0" w:rsidRPr="00843CE0" w:rsidRDefault="00843CE0" w:rsidP="00C15B35">
      <w:pPr>
        <w:tabs>
          <w:tab w:val="left" w:pos="705"/>
          <w:tab w:val="center" w:pos="517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 xml:space="preserve">       </w:t>
      </w:r>
      <w:r w:rsidR="00C15B35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 xml:space="preserve"> </w:t>
      </w:r>
      <w:r w:rsidRPr="00843CE0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 xml:space="preserve">Значение показателя (индикатора) соответствия социальных налоговых расходов целям социально-экономической политики </w:t>
      </w:r>
      <w:r w:rsidR="00461403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 xml:space="preserve">по методике </w:t>
      </w:r>
      <w:proofErr w:type="gramStart"/>
      <w:r w:rsidRPr="00843CE0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установлен</w:t>
      </w:r>
      <w:proofErr w:type="gramEnd"/>
      <w:r w:rsidRPr="00843CE0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 xml:space="preserve"> </w:t>
      </w:r>
      <w:r w:rsidRPr="00843CE0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  <w:lang w:eastAsia="ru-RU"/>
        </w:rPr>
        <w:t>«Да».</w:t>
      </w:r>
    </w:p>
    <w:p w:rsidR="006E0597" w:rsidRPr="006E0597" w:rsidRDefault="00843CE0" w:rsidP="00FA5C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11D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</w:t>
      </w:r>
      <w:r w:rsidR="00AF0D10" w:rsidRPr="00034E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Оценка </w:t>
      </w:r>
      <w:r w:rsidR="00AF0D10" w:rsidRPr="00AC4E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результативности </w:t>
      </w:r>
      <w:r w:rsidR="00AF0D10">
        <w:rPr>
          <w:rFonts w:ascii="Times New Roman" w:hAnsi="Times New Roman" w:cs="Times New Roman"/>
          <w:b/>
          <w:i/>
          <w:sz w:val="28"/>
          <w:szCs w:val="28"/>
        </w:rPr>
        <w:t xml:space="preserve">технических (финансовых)  </w:t>
      </w:r>
      <w:r w:rsidR="00AF0D10" w:rsidRPr="00034E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налоговых расходов</w:t>
      </w:r>
      <w:r w:rsidR="00AF0D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1729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D4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E0597" w:rsidRPr="006E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0597" w:rsidRPr="006E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вклада  не проводи</w:t>
      </w:r>
      <w:r w:rsidR="00D44D9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="006E0597" w:rsidRPr="006E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технических (финансовых) расходов</w:t>
      </w:r>
      <w:r w:rsidR="006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</w:t>
      </w:r>
      <w:r w:rsidR="006732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6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</w:t>
      </w:r>
      <w:r w:rsidR="0067320A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6018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D96" w:rsidRPr="00EF593B" w:rsidRDefault="00D44D96" w:rsidP="00C15B35">
      <w:pPr>
        <w:tabs>
          <w:tab w:val="left" w:pos="570"/>
          <w:tab w:val="left" w:pos="705"/>
          <w:tab w:val="center" w:pos="517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4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технических (финансовых) налоговых расходов  оценка проводилась путем определения бюджетной </w:t>
      </w:r>
      <w:proofErr w:type="gramStart"/>
      <w:r w:rsidRPr="00D44D9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proofErr w:type="gramEnd"/>
      <w:r w:rsidR="00C15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рассчитывался коэффициент бюджетной эффективности. </w:t>
      </w:r>
    </w:p>
    <w:p w:rsidR="00660EB4" w:rsidRPr="00660EB4" w:rsidRDefault="00D44D96" w:rsidP="00660EB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0EB4" w:rsidRPr="00660EB4">
        <w:rPr>
          <w:rFonts w:ascii="Times New Roman" w:hAnsi="Times New Roman" w:cs="Times New Roman"/>
          <w:sz w:val="28"/>
          <w:szCs w:val="28"/>
        </w:rPr>
        <w:t>В связи с тем, что предоставлени</w:t>
      </w:r>
      <w:r w:rsidR="00DB3DAA">
        <w:rPr>
          <w:rFonts w:ascii="Times New Roman" w:hAnsi="Times New Roman" w:cs="Times New Roman"/>
          <w:sz w:val="28"/>
          <w:szCs w:val="28"/>
        </w:rPr>
        <w:t>е</w:t>
      </w:r>
      <w:r w:rsidR="00660EB4" w:rsidRPr="00660EB4">
        <w:rPr>
          <w:rFonts w:ascii="Times New Roman" w:hAnsi="Times New Roman" w:cs="Times New Roman"/>
          <w:sz w:val="28"/>
          <w:szCs w:val="28"/>
        </w:rPr>
        <w:t xml:space="preserve"> налоговых льгот по земельному налогу </w:t>
      </w:r>
      <w:r w:rsidR="00DB3DAA">
        <w:rPr>
          <w:rFonts w:ascii="Times New Roman" w:hAnsi="Times New Roman" w:cs="Times New Roman"/>
          <w:sz w:val="28"/>
          <w:szCs w:val="28"/>
        </w:rPr>
        <w:t>для</w:t>
      </w:r>
      <w:r w:rsidR="00660EB4">
        <w:rPr>
          <w:rFonts w:ascii="Times New Roman" w:hAnsi="Times New Roman" w:cs="Times New Roman"/>
          <w:sz w:val="28"/>
          <w:szCs w:val="28"/>
        </w:rPr>
        <w:t xml:space="preserve"> </w:t>
      </w:r>
      <w:r w:rsidR="00C15B3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является </w:t>
      </w:r>
      <w:r w:rsidR="00F6502E" w:rsidRPr="00F6502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F6502E" w:rsidRPr="00F6502E">
        <w:rPr>
          <w:rFonts w:ascii="Times New Roman" w:hAnsi="Times New Roman" w:cs="Times New Roman"/>
          <w:sz w:val="28"/>
          <w:szCs w:val="28"/>
        </w:rPr>
        <w:lastRenderedPageBreak/>
        <w:t>результативны</w:t>
      </w:r>
      <w:r w:rsidR="00C15B35">
        <w:rPr>
          <w:rFonts w:ascii="Times New Roman" w:hAnsi="Times New Roman" w:cs="Times New Roman"/>
          <w:sz w:val="28"/>
          <w:szCs w:val="28"/>
        </w:rPr>
        <w:t>м,</w:t>
      </w:r>
      <w:r w:rsidR="00F6502E" w:rsidRPr="00F6502E">
        <w:rPr>
          <w:rFonts w:ascii="Times New Roman" w:hAnsi="Times New Roman" w:cs="Times New Roman"/>
          <w:sz w:val="28"/>
          <w:szCs w:val="28"/>
        </w:rPr>
        <w:t xml:space="preserve"> (менее затратны</w:t>
      </w:r>
      <w:r w:rsidR="00FA5CF8">
        <w:rPr>
          <w:rFonts w:ascii="Times New Roman" w:hAnsi="Times New Roman" w:cs="Times New Roman"/>
          <w:sz w:val="28"/>
          <w:szCs w:val="28"/>
        </w:rPr>
        <w:t>й</w:t>
      </w:r>
      <w:r w:rsidR="00F6502E" w:rsidRPr="00F6502E">
        <w:rPr>
          <w:rFonts w:ascii="Times New Roman" w:hAnsi="Times New Roman" w:cs="Times New Roman"/>
          <w:sz w:val="28"/>
          <w:szCs w:val="28"/>
        </w:rPr>
        <w:t xml:space="preserve"> для местн</w:t>
      </w:r>
      <w:r w:rsidR="00E44DFC">
        <w:rPr>
          <w:rFonts w:ascii="Times New Roman" w:hAnsi="Times New Roman" w:cs="Times New Roman"/>
          <w:sz w:val="28"/>
          <w:szCs w:val="28"/>
        </w:rPr>
        <w:t>ых</w:t>
      </w:r>
      <w:r w:rsidR="00F6502E" w:rsidRPr="00F6502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44DFC">
        <w:rPr>
          <w:rFonts w:ascii="Times New Roman" w:hAnsi="Times New Roman" w:cs="Times New Roman"/>
          <w:sz w:val="28"/>
          <w:szCs w:val="28"/>
        </w:rPr>
        <w:t>ов</w:t>
      </w:r>
      <w:r w:rsidR="00F6502E" w:rsidRPr="00F6502E">
        <w:rPr>
          <w:rFonts w:ascii="Times New Roman" w:hAnsi="Times New Roman" w:cs="Times New Roman"/>
          <w:sz w:val="28"/>
          <w:szCs w:val="28"/>
        </w:rPr>
        <w:t>)</w:t>
      </w:r>
      <w:r w:rsidR="00DB3DAA">
        <w:rPr>
          <w:rFonts w:ascii="Times New Roman" w:hAnsi="Times New Roman" w:cs="Times New Roman"/>
          <w:sz w:val="28"/>
          <w:szCs w:val="28"/>
        </w:rPr>
        <w:t>,</w:t>
      </w:r>
      <w:r w:rsidR="00F6502E" w:rsidRPr="00F6502E">
        <w:rPr>
          <w:rFonts w:ascii="Times New Roman" w:hAnsi="Times New Roman" w:cs="Times New Roman"/>
          <w:sz w:val="28"/>
          <w:szCs w:val="28"/>
        </w:rPr>
        <w:t xml:space="preserve"> </w:t>
      </w:r>
      <w:r w:rsidR="00660EB4" w:rsidRPr="00660EB4">
        <w:rPr>
          <w:rFonts w:ascii="Times New Roman" w:hAnsi="Times New Roman" w:cs="Times New Roman"/>
          <w:sz w:val="28"/>
          <w:szCs w:val="28"/>
        </w:rPr>
        <w:t xml:space="preserve">альтернативные механизмы достижения целей </w:t>
      </w:r>
      <w:r w:rsidR="00F6502E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660EB4" w:rsidRPr="00660EB4">
        <w:rPr>
          <w:rFonts w:ascii="Times New Roman" w:hAnsi="Times New Roman" w:cs="Times New Roman"/>
          <w:sz w:val="28"/>
          <w:szCs w:val="28"/>
        </w:rPr>
        <w:t xml:space="preserve">отсутствуют, </w:t>
      </w:r>
      <w:r w:rsidR="00660EB4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="00660EB4" w:rsidRPr="00660EB4">
        <w:rPr>
          <w:rFonts w:ascii="Times New Roman" w:hAnsi="Times New Roman" w:cs="Times New Roman"/>
          <w:sz w:val="28"/>
          <w:szCs w:val="28"/>
        </w:rPr>
        <w:t>бюджетн</w:t>
      </w:r>
      <w:r w:rsidR="00660EB4">
        <w:rPr>
          <w:rFonts w:ascii="Times New Roman" w:hAnsi="Times New Roman" w:cs="Times New Roman"/>
          <w:sz w:val="28"/>
          <w:szCs w:val="28"/>
        </w:rPr>
        <w:t>ой</w:t>
      </w:r>
      <w:r w:rsidR="00660EB4" w:rsidRPr="00660EB4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="00660EB4">
        <w:rPr>
          <w:rFonts w:ascii="Times New Roman" w:hAnsi="Times New Roman" w:cs="Times New Roman"/>
          <w:sz w:val="28"/>
          <w:szCs w:val="28"/>
        </w:rPr>
        <w:t>и</w:t>
      </w:r>
      <w:r w:rsidR="00660EB4" w:rsidRPr="00660EB4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660EB4">
        <w:rPr>
          <w:rFonts w:ascii="Times New Roman" w:hAnsi="Times New Roman" w:cs="Times New Roman"/>
          <w:sz w:val="28"/>
          <w:szCs w:val="28"/>
        </w:rPr>
        <w:t>Кэф</w:t>
      </w:r>
      <w:proofErr w:type="spellEnd"/>
      <w:r w:rsidR="00660EB4" w:rsidRPr="00660EB4">
        <w:rPr>
          <w:rFonts w:ascii="Times New Roman" w:hAnsi="Times New Roman" w:cs="Times New Roman"/>
          <w:sz w:val="28"/>
          <w:szCs w:val="28"/>
        </w:rPr>
        <w:t>) рассчитыва</w:t>
      </w:r>
      <w:r w:rsidR="00F6502E">
        <w:rPr>
          <w:rFonts w:ascii="Times New Roman" w:hAnsi="Times New Roman" w:cs="Times New Roman"/>
          <w:sz w:val="28"/>
          <w:szCs w:val="28"/>
        </w:rPr>
        <w:t>л</w:t>
      </w:r>
      <w:r w:rsidR="00660EB4" w:rsidRPr="00660EB4">
        <w:rPr>
          <w:rFonts w:ascii="Times New Roman" w:hAnsi="Times New Roman" w:cs="Times New Roman"/>
          <w:sz w:val="28"/>
          <w:szCs w:val="28"/>
        </w:rPr>
        <w:t>ся по формуле:</w:t>
      </w:r>
      <w:r w:rsidR="00660EB4" w:rsidRPr="00660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60EB4" w:rsidRPr="00660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Кэ</w:t>
      </w:r>
      <w:r w:rsidR="00660EB4" w:rsidRPr="00660EB4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ф</w:t>
      </w:r>
      <w:proofErr w:type="spellEnd"/>
      <w:r w:rsidR="00660EB4" w:rsidRPr="00660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СР / СД,</w:t>
      </w:r>
      <w:r w:rsidR="00660EB4" w:rsidRPr="0066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660EB4" w:rsidRPr="00660EB4" w:rsidRDefault="00660EB4" w:rsidP="00843CE0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0EB4">
        <w:rPr>
          <w:rFonts w:ascii="Times New Roman" w:eastAsia="Times New Roman" w:hAnsi="Times New Roman" w:cs="Times New Roman"/>
          <w:sz w:val="28"/>
          <w:szCs w:val="28"/>
          <w:lang w:eastAsia="ru-RU"/>
        </w:rPr>
        <w:t>Кэ</w:t>
      </w:r>
      <w:proofErr w:type="gramStart"/>
      <w:r w:rsidRPr="00660EB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proofErr w:type="spellEnd"/>
      <w:r w:rsidRPr="00660EB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-</w:t>
      </w:r>
      <w:proofErr w:type="gramEnd"/>
      <w:r w:rsidRPr="0066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бюджетной эффективности технических(финансовых) налоговых расходов;</w:t>
      </w:r>
    </w:p>
    <w:p w:rsidR="00660EB4" w:rsidRPr="00660EB4" w:rsidRDefault="00660EB4" w:rsidP="00843CE0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0EB4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proofErr w:type="gramEnd"/>
      <w:r w:rsidRPr="0066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снижение расходов  в результате применения налоговых расходов;</w:t>
      </w:r>
    </w:p>
    <w:p w:rsidR="00660EB4" w:rsidRPr="00660EB4" w:rsidRDefault="00660EB4" w:rsidP="0017299F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СД - снижение доходов бюджета в результате применения налоговых расходов.</w:t>
      </w:r>
    </w:p>
    <w:p w:rsidR="00660EB4" w:rsidRPr="00660EB4" w:rsidRDefault="00660EB4" w:rsidP="0017299F">
      <w:pPr>
        <w:widowControl w:val="0"/>
        <w:autoSpaceDE w:val="0"/>
        <w:autoSpaceDN w:val="0"/>
        <w:spacing w:before="220" w:after="0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0EB4">
        <w:rPr>
          <w:rFonts w:ascii="Times New Roman" w:eastAsia="Times New Roman" w:hAnsi="Times New Roman" w:cs="Times New Roman"/>
          <w:sz w:val="28"/>
          <w:szCs w:val="28"/>
          <w:lang w:eastAsia="ru-RU"/>
        </w:rPr>
        <w:t>Кэ</w:t>
      </w:r>
      <w:r w:rsidRPr="00660EB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proofErr w:type="spellEnd"/>
      <w:r w:rsidRPr="0066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1019,0</w:t>
      </w:r>
      <w:r w:rsidRPr="00660EB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1019,0</w:t>
      </w:r>
      <w:r w:rsidRPr="00660EB4">
        <w:rPr>
          <w:rFonts w:ascii="Times New Roman" w:eastAsia="Times New Roman" w:hAnsi="Times New Roman" w:cs="Times New Roman"/>
          <w:sz w:val="28"/>
          <w:szCs w:val="28"/>
          <w:lang w:eastAsia="ru-RU"/>
        </w:rPr>
        <w:t>=1</w:t>
      </w:r>
    </w:p>
    <w:p w:rsidR="00660EB4" w:rsidRPr="00EF593B" w:rsidRDefault="00660EB4" w:rsidP="00660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Льгота признается  эффективной, если коэффициент больше  или  равен единице.</w:t>
      </w:r>
    </w:p>
    <w:p w:rsidR="00D44D96" w:rsidRPr="006E0597" w:rsidRDefault="00D44D96" w:rsidP="00D44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0597">
        <w:rPr>
          <w:rFonts w:ascii="Times New Roman" w:hAnsi="Times New Roman" w:cs="Times New Roman"/>
          <w:sz w:val="28"/>
          <w:szCs w:val="28"/>
        </w:rPr>
        <w:t>Исходя из оценки бюджетной эффективности технических (финансовых)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597">
        <w:rPr>
          <w:rFonts w:ascii="Times New Roman" w:hAnsi="Times New Roman" w:cs="Times New Roman"/>
          <w:sz w:val="28"/>
          <w:szCs w:val="28"/>
        </w:rPr>
        <w:t xml:space="preserve"> налоговые расходы призн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6E0597">
        <w:rPr>
          <w:rFonts w:ascii="Times New Roman" w:hAnsi="Times New Roman" w:cs="Times New Roman"/>
          <w:sz w:val="28"/>
          <w:szCs w:val="28"/>
        </w:rPr>
        <w:t xml:space="preserve"> эффективными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BB2" w:rsidRPr="00034E68" w:rsidRDefault="00793BB2" w:rsidP="0017299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критериям результативности  налоговые расходы социальной целевой и технической (финансовой) категорий являются соответствующими целям  Стратегии муниципального района и являются востребованными.</w:t>
      </w:r>
    </w:p>
    <w:p w:rsidR="002C1C4E" w:rsidRDefault="00006F67" w:rsidP="0017299F">
      <w:pPr>
        <w:tabs>
          <w:tab w:val="left" w:pos="364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F593B" w:rsidRPr="00660EB4" w:rsidRDefault="002C1C4E" w:rsidP="0017299F">
      <w:pPr>
        <w:tabs>
          <w:tab w:val="left" w:pos="364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06F67">
        <w:rPr>
          <w:rFonts w:ascii="Times New Roman" w:hAnsi="Times New Roman" w:cs="Times New Roman"/>
          <w:sz w:val="28"/>
          <w:szCs w:val="28"/>
        </w:rPr>
        <w:t xml:space="preserve">  </w:t>
      </w:r>
      <w:r w:rsidR="00EF593B" w:rsidRPr="00660EB4">
        <w:rPr>
          <w:rFonts w:ascii="Times New Roman" w:hAnsi="Times New Roman" w:cs="Times New Roman"/>
          <w:b/>
          <w:sz w:val="28"/>
          <w:szCs w:val="28"/>
        </w:rPr>
        <w:t>Вывод</w:t>
      </w:r>
      <w:r w:rsidR="00660EB4">
        <w:rPr>
          <w:rFonts w:ascii="Times New Roman" w:hAnsi="Times New Roman" w:cs="Times New Roman"/>
          <w:b/>
          <w:sz w:val="28"/>
          <w:szCs w:val="28"/>
        </w:rPr>
        <w:t>ы</w:t>
      </w:r>
      <w:r w:rsidR="0067320A">
        <w:rPr>
          <w:rFonts w:ascii="Times New Roman" w:hAnsi="Times New Roman" w:cs="Times New Roman"/>
          <w:b/>
          <w:sz w:val="28"/>
          <w:szCs w:val="28"/>
        </w:rPr>
        <w:t>.</w:t>
      </w:r>
    </w:p>
    <w:p w:rsidR="00660EB4" w:rsidRPr="00660EB4" w:rsidRDefault="00660EB4" w:rsidP="00327151">
      <w:pPr>
        <w:widowControl w:val="0"/>
        <w:tabs>
          <w:tab w:val="left" w:pos="1276"/>
        </w:tabs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60EB4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итогам оценки эффективности налоговых расходов по критериям целесообразности и результативности установлено следующее.</w:t>
      </w:r>
    </w:p>
    <w:p w:rsidR="002C1C4E" w:rsidRPr="002C1C4E" w:rsidRDefault="002C1C4E" w:rsidP="003271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налоговые расходы  являются целесообразными и результативными, направлены на поддержку отдельных категорий  граждан, отвечают общественным интересам, </w:t>
      </w:r>
      <w:r w:rsidR="00FD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оказывают прямое влияние на достижение </w:t>
      </w: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CF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FD123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FA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Стратегии </w:t>
      </w:r>
      <w:r w:rsidR="00FA5CF8" w:rsidRPr="00673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</w:t>
      </w:r>
      <w:r w:rsidR="00FA5CF8" w:rsidRPr="0067320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A5CF8"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повышению уровня и качества жизни граждан, не несут в себе значимых отрицательных внешних эффектов</w:t>
      </w:r>
      <w:r w:rsidR="00334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Стратегию</w:t>
      </w:r>
      <w:r w:rsidR="00FD12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C4E" w:rsidRPr="002C1C4E" w:rsidRDefault="002C1C4E" w:rsidP="003271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(финансовые) налоговые расходы</w:t>
      </w:r>
      <w:r w:rsidRPr="002C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целесообразными и результативными, способствуют исключению встречных финансовых потоков, оптимизации бюджетных расходов,  не оказывают отрицательного влияния на экономическое развитие  </w:t>
      </w:r>
      <w:r w:rsidR="00FA5C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имеют положительную бюджетную эффективность.</w:t>
      </w:r>
    </w:p>
    <w:p w:rsidR="002C1C4E" w:rsidRDefault="002C1C4E" w:rsidP="003271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социальные и технические (финансовые)  </w:t>
      </w:r>
      <w:proofErr w:type="gramStart"/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расходы</w:t>
      </w:r>
      <w:r w:rsidR="00FA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установленные </w:t>
      </w:r>
      <w:r w:rsidR="00FD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</w:t>
      </w:r>
      <w:r w:rsidR="003344E6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поселений</w:t>
      </w:r>
      <w:r w:rsidR="00FA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5CF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Шимского</w:t>
      </w:r>
      <w:proofErr w:type="spellEnd"/>
      <w:r w:rsidR="00FA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334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признаны</w:t>
      </w:r>
      <w:proofErr w:type="gramEnd"/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2022году </w:t>
      </w: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эффективными и не требую</w:t>
      </w:r>
      <w:r w:rsidR="003344E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отмены с 1 января 2025года.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EF593B" w:rsidRPr="00EF593B" w:rsidRDefault="00EF593B" w:rsidP="00611D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F593B" w:rsidRPr="00EF593B" w:rsidSect="00E44DF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B1"/>
    <w:rsid w:val="00005A99"/>
    <w:rsid w:val="00006F67"/>
    <w:rsid w:val="00034E68"/>
    <w:rsid w:val="00037697"/>
    <w:rsid w:val="0007131E"/>
    <w:rsid w:val="0017299F"/>
    <w:rsid w:val="001B32FC"/>
    <w:rsid w:val="00232B73"/>
    <w:rsid w:val="0026350E"/>
    <w:rsid w:val="002C1C4E"/>
    <w:rsid w:val="00304129"/>
    <w:rsid w:val="00323077"/>
    <w:rsid w:val="00327151"/>
    <w:rsid w:val="003344E6"/>
    <w:rsid w:val="003D2B9E"/>
    <w:rsid w:val="00424430"/>
    <w:rsid w:val="00461403"/>
    <w:rsid w:val="00465BCB"/>
    <w:rsid w:val="00481686"/>
    <w:rsid w:val="00495B62"/>
    <w:rsid w:val="004C261C"/>
    <w:rsid w:val="004C2DB4"/>
    <w:rsid w:val="004D059E"/>
    <w:rsid w:val="00536D9E"/>
    <w:rsid w:val="005414F6"/>
    <w:rsid w:val="0057753C"/>
    <w:rsid w:val="005D58B0"/>
    <w:rsid w:val="006018A3"/>
    <w:rsid w:val="00611D01"/>
    <w:rsid w:val="00636A47"/>
    <w:rsid w:val="00640DBD"/>
    <w:rsid w:val="0064662C"/>
    <w:rsid w:val="00660EB4"/>
    <w:rsid w:val="0067320A"/>
    <w:rsid w:val="006B4814"/>
    <w:rsid w:val="006E0597"/>
    <w:rsid w:val="007204AB"/>
    <w:rsid w:val="007709B2"/>
    <w:rsid w:val="00793BB2"/>
    <w:rsid w:val="007F6551"/>
    <w:rsid w:val="00807E7F"/>
    <w:rsid w:val="0081153D"/>
    <w:rsid w:val="008362FD"/>
    <w:rsid w:val="00843CE0"/>
    <w:rsid w:val="00882117"/>
    <w:rsid w:val="008D1C95"/>
    <w:rsid w:val="008F1128"/>
    <w:rsid w:val="00932D74"/>
    <w:rsid w:val="009474EC"/>
    <w:rsid w:val="009764B9"/>
    <w:rsid w:val="0098719E"/>
    <w:rsid w:val="00A03253"/>
    <w:rsid w:val="00A20EA7"/>
    <w:rsid w:val="00A66586"/>
    <w:rsid w:val="00A67362"/>
    <w:rsid w:val="00A770B2"/>
    <w:rsid w:val="00AC4E8B"/>
    <w:rsid w:val="00AC567C"/>
    <w:rsid w:val="00AE241A"/>
    <w:rsid w:val="00AF0D10"/>
    <w:rsid w:val="00B74612"/>
    <w:rsid w:val="00B86520"/>
    <w:rsid w:val="00BA3040"/>
    <w:rsid w:val="00C15B35"/>
    <w:rsid w:val="00D44D96"/>
    <w:rsid w:val="00D8058E"/>
    <w:rsid w:val="00DB3DAA"/>
    <w:rsid w:val="00DF5BF4"/>
    <w:rsid w:val="00E44DFC"/>
    <w:rsid w:val="00E80CF0"/>
    <w:rsid w:val="00EA006C"/>
    <w:rsid w:val="00EB4FB8"/>
    <w:rsid w:val="00EC52F7"/>
    <w:rsid w:val="00EE677D"/>
    <w:rsid w:val="00EF593B"/>
    <w:rsid w:val="00F075B1"/>
    <w:rsid w:val="00F11A0C"/>
    <w:rsid w:val="00F6502E"/>
    <w:rsid w:val="00FA24A9"/>
    <w:rsid w:val="00FA5CF8"/>
    <w:rsid w:val="00FD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973F-7F11-4F38-B67B-921345BF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2024-07-08T07:30:00Z</dcterms:created>
  <dcterms:modified xsi:type="dcterms:W3CDTF">2024-07-08T07:30:00Z</dcterms:modified>
</cp:coreProperties>
</file>