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Pr="00CE4F76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59A5" w:rsidRPr="00CE4F76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2407E" w:rsidRPr="00CE4F76" w:rsidRDefault="0062407E" w:rsidP="0062407E">
      <w:pPr>
        <w:pStyle w:val="20"/>
        <w:shd w:val="clear" w:color="auto" w:fill="auto"/>
        <w:spacing w:before="0"/>
        <w:ind w:left="20"/>
      </w:pPr>
      <w:bookmarkStart w:id="0" w:name="_GoBack"/>
      <w:bookmarkEnd w:id="0"/>
      <w:r w:rsidRPr="00CE4F76">
        <w:t xml:space="preserve">ИНФОРМАЦИЯ О ВЫПОЛНЕНИИ ПЛАНА МЕРОПРИЯТИЙ («ДОРОЖНАЯ КАРТА») </w:t>
      </w:r>
    </w:p>
    <w:p w:rsidR="0062407E" w:rsidRPr="00CE4F76" w:rsidRDefault="0062407E" w:rsidP="0062407E">
      <w:pPr>
        <w:pStyle w:val="20"/>
        <w:shd w:val="clear" w:color="auto" w:fill="auto"/>
        <w:spacing w:before="0"/>
        <w:ind w:left="20"/>
      </w:pPr>
      <w:r w:rsidRPr="00CE4F76">
        <w:t xml:space="preserve">ПО СОДЕЙСТВИЮ РАЗВИТИЮ КОНКУРЕНЦИИ </w:t>
      </w:r>
      <w:r w:rsidR="00A72C28">
        <w:t>НОВГОРОДСКОЙ ОБЛАСТИ</w:t>
      </w:r>
      <w:r w:rsidRPr="00CE4F76">
        <w:t xml:space="preserve"> </w:t>
      </w:r>
    </w:p>
    <w:p w:rsidR="0062407E" w:rsidRPr="00CE4F76" w:rsidRDefault="0062407E" w:rsidP="0062407E">
      <w:pPr>
        <w:pStyle w:val="20"/>
        <w:shd w:val="clear" w:color="auto" w:fill="auto"/>
        <w:spacing w:before="0"/>
        <w:ind w:left="20"/>
      </w:pPr>
      <w:r w:rsidRPr="00217935">
        <w:t>на 20</w:t>
      </w:r>
      <w:r w:rsidR="00CE4F76" w:rsidRPr="00217935">
        <w:t>22</w:t>
      </w:r>
      <w:r w:rsidRPr="00217935">
        <w:t>-202</w:t>
      </w:r>
      <w:r w:rsidR="00CE4F76" w:rsidRPr="00217935">
        <w:t>5</w:t>
      </w:r>
      <w:r w:rsidRPr="00217935">
        <w:t xml:space="preserve"> годы</w:t>
      </w:r>
    </w:p>
    <w:p w:rsidR="00DF2572" w:rsidRPr="00CE4F76" w:rsidRDefault="00DF2572" w:rsidP="009A3493">
      <w:pPr>
        <w:widowControl w:val="0"/>
        <w:spacing w:after="0" w:line="274" w:lineRule="exact"/>
        <w:ind w:left="5664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F2572" w:rsidRPr="00CE4F76" w:rsidRDefault="00DF2572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Pr="00CE4F76" w:rsidRDefault="009A3493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 1</w:t>
      </w:r>
    </w:p>
    <w:p w:rsidR="00DF2572" w:rsidRPr="00CE4F76" w:rsidRDefault="00DF2572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574C33" w:rsidRPr="00CE4F76" w:rsidRDefault="00E31C43" w:rsidP="00DF2572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A72C2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Новгородской области</w:t>
      </w:r>
      <w:r w:rsidR="00EB02DA"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на 20</w:t>
      </w:r>
      <w:r w:rsidR="00F76C5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22</w:t>
      </w:r>
      <w:r w:rsidR="00EB02DA"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-202</w:t>
      </w:r>
      <w:r w:rsidR="00F76C5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5</w:t>
      </w:r>
      <w:r w:rsidR="00EB02DA"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годы</w:t>
      </w:r>
      <w:r w:rsidR="00574C33" w:rsidRPr="00CE4F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72C28" w:rsidRPr="00CE4F76" w:rsidRDefault="00A72C28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Шимский муниципальный район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812"/>
        <w:gridCol w:w="2126"/>
        <w:gridCol w:w="6237"/>
      </w:tblGrid>
      <w:tr w:rsidR="009606E8" w:rsidRPr="00CE4F76" w:rsidTr="009606E8">
        <w:tc>
          <w:tcPr>
            <w:tcW w:w="709" w:type="dxa"/>
            <w:vAlign w:val="center"/>
          </w:tcPr>
          <w:p w:rsidR="009606E8" w:rsidRPr="00CE4F76" w:rsidRDefault="009606E8" w:rsidP="00DB4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E4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606E8" w:rsidRPr="00CE4F76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606E8" w:rsidRPr="00CE4F76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9606E8" w:rsidRPr="00CE4F76" w:rsidRDefault="009606E8" w:rsidP="0021793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35">
              <w:rPr>
                <w:rFonts w:ascii="Times New Roman" w:hAnsi="Times New Roman" w:cs="Times New Roman"/>
                <w:b/>
              </w:rPr>
              <w:t xml:space="preserve">Результат за </w:t>
            </w:r>
            <w:r w:rsidR="00217935" w:rsidRPr="0021793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17935" w:rsidRPr="00217935">
              <w:rPr>
                <w:rFonts w:ascii="Times New Roman" w:hAnsi="Times New Roman" w:cs="Times New Roman"/>
                <w:b/>
              </w:rPr>
              <w:t xml:space="preserve"> квартал </w:t>
            </w:r>
            <w:r w:rsidR="009C1013" w:rsidRPr="00217935">
              <w:rPr>
                <w:rFonts w:ascii="Times New Roman" w:hAnsi="Times New Roman" w:cs="Times New Roman"/>
                <w:b/>
              </w:rPr>
              <w:t>202</w:t>
            </w:r>
            <w:r w:rsidR="00217935" w:rsidRPr="00217935">
              <w:rPr>
                <w:rFonts w:ascii="Times New Roman" w:hAnsi="Times New Roman" w:cs="Times New Roman"/>
                <w:b/>
              </w:rPr>
              <w:t>2</w:t>
            </w:r>
            <w:r w:rsidR="009C1013" w:rsidRPr="00217935">
              <w:rPr>
                <w:rFonts w:ascii="Times New Roman" w:hAnsi="Times New Roman" w:cs="Times New Roman"/>
                <w:b/>
              </w:rPr>
              <w:t xml:space="preserve"> </w:t>
            </w:r>
            <w:r w:rsidRPr="00217935">
              <w:rPr>
                <w:rFonts w:ascii="Times New Roman" w:hAnsi="Times New Roman" w:cs="Times New Roman"/>
                <w:b/>
              </w:rPr>
              <w:t>год</w:t>
            </w:r>
            <w:r w:rsidR="00217935" w:rsidRPr="00217935"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CC6CFF" w:rsidRPr="00CE4F76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707"/>
        <w:gridCol w:w="5814"/>
        <w:gridCol w:w="2126"/>
        <w:gridCol w:w="6237"/>
      </w:tblGrid>
      <w:tr w:rsidR="009606E8" w:rsidRPr="00CE4F76" w:rsidTr="009606E8">
        <w:trPr>
          <w:tblHeader/>
        </w:trPr>
        <w:tc>
          <w:tcPr>
            <w:tcW w:w="707" w:type="dxa"/>
          </w:tcPr>
          <w:p w:rsidR="009606E8" w:rsidRPr="00CE4F76" w:rsidRDefault="009606E8" w:rsidP="00E31C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9606E8" w:rsidRPr="00CE4F76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606E8" w:rsidRPr="00CE4F76" w:rsidRDefault="00594EF4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9606E8" w:rsidRPr="00CE4F76" w:rsidRDefault="00594EF4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539" w:rsidRPr="00CE4F76" w:rsidTr="00930E23">
        <w:trPr>
          <w:trHeight w:val="164"/>
        </w:trPr>
        <w:tc>
          <w:tcPr>
            <w:tcW w:w="707" w:type="dxa"/>
          </w:tcPr>
          <w:p w:rsidR="00617539" w:rsidRPr="00E5715B" w:rsidRDefault="00D15371" w:rsidP="00D15371">
            <w:pPr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77" w:type="dxa"/>
            <w:gridSpan w:val="3"/>
          </w:tcPr>
          <w:p w:rsidR="00617539" w:rsidRPr="00E5715B" w:rsidRDefault="00D15371" w:rsidP="00617539">
            <w:pPr>
              <w:spacing w:before="120" w:line="220" w:lineRule="exact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E5715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Торговля</w:t>
            </w:r>
          </w:p>
        </w:tc>
      </w:tr>
      <w:tr w:rsidR="009606E8" w:rsidRPr="0003372C" w:rsidTr="009606E8">
        <w:trPr>
          <w:trHeight w:val="164"/>
        </w:trPr>
        <w:tc>
          <w:tcPr>
            <w:tcW w:w="707" w:type="dxa"/>
          </w:tcPr>
          <w:p w:rsidR="009606E8" w:rsidRPr="0003372C" w:rsidRDefault="00D15371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9606E8" w:rsidRPr="0003372C" w:rsidRDefault="00D15371" w:rsidP="0003372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9606E8" w:rsidRPr="0003372C" w:rsidRDefault="00D15371" w:rsidP="00B61278">
            <w:pPr>
              <w:spacing w:before="120" w:line="220" w:lineRule="exact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до 31 декабря 2024 года</w:t>
            </w:r>
          </w:p>
        </w:tc>
        <w:tc>
          <w:tcPr>
            <w:tcW w:w="6237" w:type="dxa"/>
          </w:tcPr>
          <w:p w:rsidR="00562CF0" w:rsidRDefault="00562CF0" w:rsidP="00562CF0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района утверждена «Схема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Шимского муниципального района» (Схема), которая актуализируется по мере необходимости (Постановление Администрации Шимского муниципального района от 10.09.2021 № 872).</w:t>
            </w:r>
          </w:p>
          <w:p w:rsidR="000B2BF8" w:rsidRPr="0003372C" w:rsidRDefault="00562CF0" w:rsidP="00562CF0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изменения внесены в Схему Постановлением Администрации Шимского муниципального района от 22.03.2022 № 254.</w:t>
            </w:r>
          </w:p>
        </w:tc>
      </w:tr>
      <w:tr w:rsidR="009606E8" w:rsidRPr="0003372C" w:rsidTr="009606E8">
        <w:tc>
          <w:tcPr>
            <w:tcW w:w="707" w:type="dxa"/>
          </w:tcPr>
          <w:p w:rsidR="009606E8" w:rsidRPr="0003372C" w:rsidRDefault="00D15371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9606E8" w:rsidRPr="0003372C" w:rsidRDefault="00D15371" w:rsidP="0003372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126" w:type="dxa"/>
          </w:tcPr>
          <w:p w:rsidR="009606E8" w:rsidRPr="0003372C" w:rsidRDefault="00D15371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2022-2025 </w:t>
            </w: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годы</w:t>
            </w:r>
          </w:p>
        </w:tc>
        <w:tc>
          <w:tcPr>
            <w:tcW w:w="6237" w:type="dxa"/>
          </w:tcPr>
          <w:p w:rsidR="004444BE" w:rsidRPr="0003372C" w:rsidRDefault="000B2BF8" w:rsidP="004444BE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НТО</w:t>
            </w:r>
            <w:r w:rsidR="004444BE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сельхозпродукция в основном новгородских производителей. </w:t>
            </w:r>
          </w:p>
        </w:tc>
      </w:tr>
      <w:tr w:rsidR="009606E8" w:rsidRPr="0003372C" w:rsidTr="009606E8">
        <w:tc>
          <w:tcPr>
            <w:tcW w:w="707" w:type="dxa"/>
          </w:tcPr>
          <w:p w:rsidR="009606E8" w:rsidRPr="0003372C" w:rsidRDefault="00D15371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9606E8" w:rsidRPr="0003372C" w:rsidRDefault="00D15371" w:rsidP="0003372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количества 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126" w:type="dxa"/>
          </w:tcPr>
          <w:p w:rsidR="009606E8" w:rsidRPr="0003372C" w:rsidRDefault="00D15371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2022-2025 </w:t>
            </w: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годы</w:t>
            </w:r>
          </w:p>
        </w:tc>
        <w:tc>
          <w:tcPr>
            <w:tcW w:w="6237" w:type="dxa"/>
          </w:tcPr>
          <w:p w:rsidR="009606E8" w:rsidRPr="0003372C" w:rsidRDefault="00737C8B" w:rsidP="00737C8B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п</w:t>
            </w:r>
            <w:r w:rsidR="00594EA3">
              <w:rPr>
                <w:rFonts w:ascii="Times New Roman" w:hAnsi="Times New Roman" w:cs="Times New Roman"/>
                <w:sz w:val="28"/>
                <w:szCs w:val="28"/>
              </w:rPr>
              <w:t>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6E8" w:rsidRPr="0003372C" w:rsidTr="009606E8">
        <w:tc>
          <w:tcPr>
            <w:tcW w:w="707" w:type="dxa"/>
          </w:tcPr>
          <w:p w:rsidR="009606E8" w:rsidRPr="0003372C" w:rsidRDefault="00D15371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4" w:type="dxa"/>
          </w:tcPr>
          <w:p w:rsidR="009606E8" w:rsidRPr="0003372C" w:rsidRDefault="00D15371" w:rsidP="0003372C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2126" w:type="dxa"/>
          </w:tcPr>
          <w:p w:rsidR="009606E8" w:rsidRPr="0003372C" w:rsidRDefault="00D15371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2022-2025 </w:t>
            </w: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годы</w:t>
            </w:r>
          </w:p>
        </w:tc>
        <w:tc>
          <w:tcPr>
            <w:tcW w:w="6237" w:type="dxa"/>
          </w:tcPr>
          <w:p w:rsidR="009606E8" w:rsidRPr="0003372C" w:rsidRDefault="00594EA3" w:rsidP="00562CF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действуют 14 автолавк</w:t>
            </w:r>
            <w:r w:rsidR="00737C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C8B">
              <w:rPr>
                <w:rFonts w:ascii="Times New Roman" w:hAnsi="Times New Roman" w:cs="Times New Roman"/>
                <w:sz w:val="28"/>
                <w:szCs w:val="28"/>
              </w:rPr>
              <w:t xml:space="preserve"> График и маршрут выезда по населенным пунктам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8B">
              <w:rPr>
                <w:rFonts w:ascii="Times New Roman" w:hAnsi="Times New Roman" w:cs="Times New Roman"/>
                <w:sz w:val="28"/>
                <w:szCs w:val="28"/>
              </w:rPr>
              <w:t>налаже</w:t>
            </w:r>
            <w:r w:rsidR="00562CF0">
              <w:rPr>
                <w:rFonts w:ascii="Times New Roman" w:hAnsi="Times New Roman" w:cs="Times New Roman"/>
                <w:sz w:val="28"/>
                <w:szCs w:val="28"/>
              </w:rPr>
              <w:t>н владельцами автолавок.</w:t>
            </w:r>
          </w:p>
        </w:tc>
      </w:tr>
      <w:tr w:rsidR="00AC3F4B" w:rsidRPr="0003372C" w:rsidTr="007135D6">
        <w:tc>
          <w:tcPr>
            <w:tcW w:w="707" w:type="dxa"/>
          </w:tcPr>
          <w:p w:rsidR="00AC3F4B" w:rsidRPr="00E5715B" w:rsidRDefault="00CB2580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177" w:type="dxa"/>
            <w:gridSpan w:val="3"/>
          </w:tcPr>
          <w:p w:rsidR="00AC3F4B" w:rsidRPr="00E5715B" w:rsidRDefault="00CB2580" w:rsidP="00B61278">
            <w:pPr>
              <w:spacing w:before="120" w:line="36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CB2580" w:rsidRPr="0003372C" w:rsidTr="007135D6">
        <w:tc>
          <w:tcPr>
            <w:tcW w:w="707" w:type="dxa"/>
          </w:tcPr>
          <w:p w:rsidR="00CB2580" w:rsidRPr="0003372C" w:rsidRDefault="00CB2580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4177" w:type="dxa"/>
            <w:gridSpan w:val="3"/>
          </w:tcPr>
          <w:p w:rsidR="00CB2580" w:rsidRPr="0003372C" w:rsidRDefault="00CB2580" w:rsidP="00B61278">
            <w:pPr>
              <w:spacing w:before="12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показателе (индикаторе) развития конкуренции на рынке ритуальных услуг</w:t>
            </w:r>
          </w:p>
        </w:tc>
      </w:tr>
      <w:tr w:rsidR="009606E8" w:rsidRPr="0003372C" w:rsidTr="009606E8">
        <w:tc>
          <w:tcPr>
            <w:tcW w:w="707" w:type="dxa"/>
          </w:tcPr>
          <w:p w:rsidR="009606E8" w:rsidRPr="0003372C" w:rsidRDefault="00CB2580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9606E8" w:rsidRPr="0003372C" w:rsidRDefault="00CB2580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организаций частной формы </w:t>
            </w:r>
            <w:proofErr w:type="spellStart"/>
            <w:proofErr w:type="gramStart"/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собствен-ности</w:t>
            </w:r>
            <w:proofErr w:type="spellEnd"/>
            <w:proofErr w:type="gramEnd"/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ритуальных услуг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F76" w:rsidRPr="0003372C" w:rsidRDefault="00CE4F76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(Оценка 2021 года – 72,1%)</w:t>
            </w:r>
          </w:p>
        </w:tc>
        <w:tc>
          <w:tcPr>
            <w:tcW w:w="2126" w:type="dxa"/>
          </w:tcPr>
          <w:p w:rsidR="009606E8" w:rsidRPr="0003372C" w:rsidRDefault="00312909" w:rsidP="00312909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CB2580" w:rsidRPr="000337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 xml:space="preserve"> – 72,2%;</w:t>
            </w:r>
          </w:p>
          <w:p w:rsidR="00312909" w:rsidRPr="0003372C" w:rsidRDefault="00312909" w:rsidP="00312909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31.12.2023 – 72,3%;</w:t>
            </w:r>
          </w:p>
          <w:p w:rsidR="00312909" w:rsidRPr="0003372C" w:rsidRDefault="00312909" w:rsidP="00312909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31.12.2024 – 72,4%;</w:t>
            </w:r>
          </w:p>
          <w:p w:rsidR="00312909" w:rsidRPr="0003372C" w:rsidRDefault="00312909" w:rsidP="00312909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31.12.2025 – 72,5%.</w:t>
            </w:r>
          </w:p>
        </w:tc>
        <w:tc>
          <w:tcPr>
            <w:tcW w:w="6237" w:type="dxa"/>
          </w:tcPr>
          <w:p w:rsidR="009606E8" w:rsidRPr="0003372C" w:rsidRDefault="00594EA3" w:rsidP="00FC062E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C3F4B" w:rsidRPr="0003372C" w:rsidTr="009D5800">
        <w:tc>
          <w:tcPr>
            <w:tcW w:w="707" w:type="dxa"/>
          </w:tcPr>
          <w:p w:rsidR="00AC3F4B" w:rsidRPr="0003372C" w:rsidRDefault="00517E5C" w:rsidP="002B55AF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4177" w:type="dxa"/>
            <w:gridSpan w:val="3"/>
          </w:tcPr>
          <w:p w:rsidR="00AC3F4B" w:rsidRPr="0003372C" w:rsidRDefault="00517E5C" w:rsidP="002B55AF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 («дорожная карта») по развитию конкуренции на рынке ритуальных услуг</w:t>
            </w:r>
          </w:p>
        </w:tc>
      </w:tr>
      <w:tr w:rsidR="00770975" w:rsidRPr="0003372C" w:rsidTr="009606E8">
        <w:tc>
          <w:tcPr>
            <w:tcW w:w="707" w:type="dxa"/>
          </w:tcPr>
          <w:p w:rsidR="00770975" w:rsidRPr="0003372C" w:rsidRDefault="00770975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770975" w:rsidRPr="0003372C" w:rsidRDefault="00770975" w:rsidP="0003372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инвентаризации кладбищ и мест захоронений на них</w:t>
            </w:r>
          </w:p>
        </w:tc>
        <w:tc>
          <w:tcPr>
            <w:tcW w:w="2126" w:type="dxa"/>
            <w:vMerge w:val="restart"/>
          </w:tcPr>
          <w:p w:rsidR="00770975" w:rsidRPr="00665246" w:rsidRDefault="00770975" w:rsidP="0003372C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246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 2025 года</w:t>
            </w:r>
          </w:p>
          <w:p w:rsidR="00770975" w:rsidRPr="00665246" w:rsidRDefault="00770975" w:rsidP="00665246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создан и размещен в </w:t>
            </w:r>
            <w:proofErr w:type="spellStart"/>
            <w:proofErr w:type="gramStart"/>
            <w:r w:rsidRPr="0066524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регио-</w:t>
            </w:r>
            <w:r w:rsidRPr="00665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нальной</w:t>
            </w:r>
            <w:proofErr w:type="spellEnd"/>
            <w:proofErr w:type="gramEnd"/>
            <w:r w:rsidRPr="00665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государственной информационной системе «Портал государственных и муниципальных услуг (функций) Новгородской области»</w:t>
            </w: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 </w:t>
            </w: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770975" w:rsidRPr="00665246" w:rsidRDefault="00770975" w:rsidP="00665246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20 % общего количества существующих кладбищ – до 31 декабря 2023 года;</w:t>
            </w:r>
          </w:p>
          <w:p w:rsidR="00770975" w:rsidRPr="00665246" w:rsidRDefault="00770975" w:rsidP="00665246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50 % общего количества существующих кладбищ – до 31 декабря 2024 года;</w:t>
            </w:r>
          </w:p>
          <w:p w:rsidR="00770975" w:rsidRPr="00665246" w:rsidRDefault="00770975" w:rsidP="00665246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всех существующих кладбищ до –</w:t>
            </w: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 декабря 2025 года</w:t>
            </w:r>
          </w:p>
        </w:tc>
        <w:tc>
          <w:tcPr>
            <w:tcW w:w="6237" w:type="dxa"/>
          </w:tcPr>
          <w:p w:rsidR="00770975" w:rsidRPr="0003372C" w:rsidRDefault="00770975" w:rsidP="004802A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проектов НПА</w:t>
            </w:r>
          </w:p>
        </w:tc>
      </w:tr>
      <w:tr w:rsidR="00770975" w:rsidRPr="0003372C" w:rsidTr="009606E8">
        <w:tc>
          <w:tcPr>
            <w:tcW w:w="707" w:type="dxa"/>
          </w:tcPr>
          <w:p w:rsidR="00770975" w:rsidRPr="0003372C" w:rsidRDefault="00770975" w:rsidP="00D5485F">
            <w:pPr>
              <w:widowControl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14" w:type="dxa"/>
          </w:tcPr>
          <w:p w:rsidR="00770975" w:rsidRPr="0003372C" w:rsidRDefault="00770975" w:rsidP="00D5485F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по результатам инвентаризации реестра кладбищ и мест захоронений на них*</w:t>
            </w:r>
          </w:p>
        </w:tc>
        <w:tc>
          <w:tcPr>
            <w:tcW w:w="2126" w:type="dxa"/>
            <w:vMerge/>
          </w:tcPr>
          <w:p w:rsidR="00770975" w:rsidRPr="00665246" w:rsidRDefault="00770975" w:rsidP="00E31C43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0975" w:rsidRPr="0003372C" w:rsidRDefault="00770975" w:rsidP="004802A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НПА</w:t>
            </w:r>
          </w:p>
        </w:tc>
      </w:tr>
      <w:tr w:rsidR="00770975" w:rsidRPr="0003372C" w:rsidTr="009606E8">
        <w:tc>
          <w:tcPr>
            <w:tcW w:w="707" w:type="dxa"/>
          </w:tcPr>
          <w:p w:rsidR="00770975" w:rsidRPr="0003372C" w:rsidRDefault="00770975" w:rsidP="00D5485F">
            <w:pPr>
              <w:widowControl w:val="0"/>
              <w:spacing w:before="120" w:line="21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814" w:type="dxa"/>
          </w:tcPr>
          <w:p w:rsidR="00770975" w:rsidRPr="0003372C" w:rsidRDefault="00770975" w:rsidP="0003372C">
            <w:pPr>
              <w:widowControl w:val="0"/>
              <w:autoSpaceDE w:val="0"/>
              <w:autoSpaceDN w:val="0"/>
              <w:adjustRightInd w:val="0"/>
              <w:spacing w:before="120" w:line="21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Доведение до населения Новгородской области информации о создании реестра кладбищ и мест захоронений, в том числе с использованием средств массовой информации </w:t>
            </w:r>
          </w:p>
        </w:tc>
        <w:tc>
          <w:tcPr>
            <w:tcW w:w="2126" w:type="dxa"/>
            <w:vMerge/>
          </w:tcPr>
          <w:p w:rsidR="00770975" w:rsidRPr="00665246" w:rsidRDefault="00770975" w:rsidP="00E31C43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0975" w:rsidRPr="0003372C" w:rsidRDefault="00770975" w:rsidP="004802A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НПА</w:t>
            </w:r>
          </w:p>
        </w:tc>
      </w:tr>
      <w:tr w:rsidR="00A72C28" w:rsidRPr="0003372C" w:rsidTr="009606E8">
        <w:tc>
          <w:tcPr>
            <w:tcW w:w="707" w:type="dxa"/>
          </w:tcPr>
          <w:p w:rsidR="00A72C28" w:rsidRPr="0003372C" w:rsidRDefault="00A72C28" w:rsidP="00D5485F">
            <w:pPr>
              <w:widowControl w:val="0"/>
              <w:spacing w:before="120" w:line="21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5814" w:type="dxa"/>
          </w:tcPr>
          <w:p w:rsidR="00A72C28" w:rsidRPr="0003372C" w:rsidRDefault="00A72C28" w:rsidP="00D5485F">
            <w:pPr>
              <w:widowControl w:val="0"/>
              <w:autoSpaceDE w:val="0"/>
              <w:autoSpaceDN w:val="0"/>
              <w:adjustRightInd w:val="0"/>
              <w:spacing w:before="120" w:line="21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2126" w:type="dxa"/>
          </w:tcPr>
          <w:p w:rsidR="00A72C28" w:rsidRPr="00665246" w:rsidRDefault="00665246" w:rsidP="00770975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информационной открытости и представление достоверной информации об участниках рынка для потенциальных потребителей </w:t>
            </w:r>
            <w:r w:rsidRPr="00665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237" w:type="dxa"/>
          </w:tcPr>
          <w:p w:rsidR="00A72C28" w:rsidRPr="00F50EE3" w:rsidRDefault="00770975" w:rsidP="003413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создан</w:t>
            </w:r>
          </w:p>
        </w:tc>
      </w:tr>
      <w:tr w:rsidR="00AC3F4B" w:rsidRPr="0003372C" w:rsidTr="000D0FA6">
        <w:tc>
          <w:tcPr>
            <w:tcW w:w="707" w:type="dxa"/>
          </w:tcPr>
          <w:p w:rsidR="00AC3F4B" w:rsidRPr="00E5715B" w:rsidRDefault="00250468" w:rsidP="00250468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AC3F4B" w:rsidRPr="00E571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7" w:type="dxa"/>
            <w:gridSpan w:val="3"/>
          </w:tcPr>
          <w:p w:rsidR="00AC3F4B" w:rsidRPr="00E5715B" w:rsidRDefault="00250468" w:rsidP="00B61278">
            <w:pPr>
              <w:spacing w:after="120"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Сфера транспорта</w:t>
            </w:r>
          </w:p>
        </w:tc>
      </w:tr>
      <w:tr w:rsidR="00250468" w:rsidRPr="0003372C" w:rsidTr="000D0FA6">
        <w:tc>
          <w:tcPr>
            <w:tcW w:w="707" w:type="dxa"/>
          </w:tcPr>
          <w:p w:rsidR="00250468" w:rsidRPr="0003372C" w:rsidRDefault="00250468" w:rsidP="00250468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4177" w:type="dxa"/>
            <w:gridSpan w:val="3"/>
          </w:tcPr>
          <w:p w:rsidR="00250468" w:rsidRPr="0003372C" w:rsidRDefault="00250468" w:rsidP="00B61278">
            <w:pPr>
              <w:spacing w:after="120" w:line="3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50468" w:rsidRPr="0003372C" w:rsidTr="000D0FA6">
        <w:tc>
          <w:tcPr>
            <w:tcW w:w="707" w:type="dxa"/>
          </w:tcPr>
          <w:p w:rsidR="00250468" w:rsidRPr="0003372C" w:rsidRDefault="00250468" w:rsidP="00250468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14177" w:type="dxa"/>
            <w:gridSpan w:val="3"/>
          </w:tcPr>
          <w:p w:rsidR="00250468" w:rsidRPr="0003372C" w:rsidRDefault="00250468" w:rsidP="00B61278">
            <w:pPr>
              <w:spacing w:after="120" w:line="3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показателе (индикаторе)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50468" w:rsidRPr="0003372C" w:rsidTr="009606E8">
        <w:tc>
          <w:tcPr>
            <w:tcW w:w="707" w:type="dxa"/>
          </w:tcPr>
          <w:p w:rsidR="00250468" w:rsidRPr="0003372C" w:rsidRDefault="00250468" w:rsidP="00D5485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250468" w:rsidRPr="0003372C" w:rsidRDefault="00250468" w:rsidP="00D5485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250468" w:rsidRPr="0003372C" w:rsidRDefault="00250468" w:rsidP="00D5485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(Оценка 2021 года – 65,0%)</w:t>
            </w:r>
          </w:p>
        </w:tc>
        <w:tc>
          <w:tcPr>
            <w:tcW w:w="2126" w:type="dxa"/>
          </w:tcPr>
          <w:p w:rsidR="00250468" w:rsidRPr="0003372C" w:rsidRDefault="00250468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31.12.2022 – 65,5%;</w:t>
            </w:r>
          </w:p>
          <w:p w:rsidR="00250468" w:rsidRPr="0003372C" w:rsidRDefault="00250468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31.12.2023 – 66,0%;</w:t>
            </w:r>
          </w:p>
          <w:p w:rsidR="00250468" w:rsidRPr="0003372C" w:rsidRDefault="00250468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31.12.2024 – 66,5%;</w:t>
            </w:r>
          </w:p>
          <w:p w:rsidR="00250468" w:rsidRPr="0003372C" w:rsidRDefault="00250468" w:rsidP="00250468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31.12.2025 – 67,0%.</w:t>
            </w:r>
          </w:p>
        </w:tc>
        <w:tc>
          <w:tcPr>
            <w:tcW w:w="6237" w:type="dxa"/>
          </w:tcPr>
          <w:p w:rsidR="00250468" w:rsidRPr="0003372C" w:rsidRDefault="00F50EE3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 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по перевозке пассажиров автомобильным транспортом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23 -м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 маршрутам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регулярных перевозок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выполняются в полном объеме согласно муниципальному контракту с перевозчиком на 100 %</w:t>
            </w:r>
          </w:p>
        </w:tc>
      </w:tr>
      <w:tr w:rsidR="00AC3F4B" w:rsidRPr="0003372C" w:rsidTr="003E7235">
        <w:tc>
          <w:tcPr>
            <w:tcW w:w="707" w:type="dxa"/>
          </w:tcPr>
          <w:p w:rsidR="00AC3F4B" w:rsidRPr="0003372C" w:rsidRDefault="00250468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14177" w:type="dxa"/>
            <w:gridSpan w:val="3"/>
          </w:tcPr>
          <w:p w:rsidR="00AC3F4B" w:rsidRPr="0003372C" w:rsidRDefault="00250468" w:rsidP="00B61278">
            <w:pPr>
              <w:spacing w:before="120" w:after="120"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 («дорожная карта») по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50EE3" w:rsidRPr="0003372C" w:rsidTr="009606E8">
        <w:tc>
          <w:tcPr>
            <w:tcW w:w="707" w:type="dxa"/>
          </w:tcPr>
          <w:p w:rsidR="00F50EE3" w:rsidRPr="0003372C" w:rsidRDefault="00F50EE3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F50EE3" w:rsidRPr="0003372C" w:rsidRDefault="00F50EE3" w:rsidP="0003372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пассажиропотока и потребностей Новгородской области в корректировке существующей маршрутной сети и создании новых маршрутов</w:t>
            </w:r>
          </w:p>
        </w:tc>
        <w:tc>
          <w:tcPr>
            <w:tcW w:w="2126" w:type="dxa"/>
          </w:tcPr>
          <w:p w:rsidR="00F50EE3" w:rsidRPr="0003372C" w:rsidRDefault="00F50EE3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До 31.12.2025</w:t>
            </w:r>
          </w:p>
        </w:tc>
        <w:tc>
          <w:tcPr>
            <w:tcW w:w="6237" w:type="dxa"/>
          </w:tcPr>
          <w:p w:rsidR="00F50EE3" w:rsidRPr="0003372C" w:rsidRDefault="00F50EE3" w:rsidP="0034138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 регулярно.</w:t>
            </w:r>
          </w:p>
        </w:tc>
      </w:tr>
      <w:tr w:rsidR="00F50EE3" w:rsidRPr="0003372C" w:rsidTr="009606E8">
        <w:tc>
          <w:tcPr>
            <w:tcW w:w="707" w:type="dxa"/>
          </w:tcPr>
          <w:p w:rsidR="00F50EE3" w:rsidRPr="0003372C" w:rsidRDefault="00F50EE3" w:rsidP="00D5485F">
            <w:pPr>
              <w:widowControl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14" w:type="dxa"/>
          </w:tcPr>
          <w:p w:rsidR="00F50EE3" w:rsidRPr="0003372C" w:rsidRDefault="00F50EE3" w:rsidP="00D5485F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и принятие нормативного правового акта о планировании регулярных перевозок с учетом полученной информации по результатам мониторинга</w:t>
            </w:r>
          </w:p>
        </w:tc>
        <w:tc>
          <w:tcPr>
            <w:tcW w:w="2126" w:type="dxa"/>
          </w:tcPr>
          <w:p w:rsidR="00F50EE3" w:rsidRPr="0003372C" w:rsidRDefault="00F50EE3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0EE3" w:rsidRPr="0003372C" w:rsidRDefault="00F50EE3" w:rsidP="0034138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случае необходимости открытия  новых маршрутов будет принято соответствующие НПА </w:t>
            </w:r>
          </w:p>
        </w:tc>
      </w:tr>
      <w:tr w:rsidR="00AC3F4B" w:rsidRPr="0003372C" w:rsidTr="00223B64">
        <w:tc>
          <w:tcPr>
            <w:tcW w:w="707" w:type="dxa"/>
          </w:tcPr>
          <w:p w:rsidR="00AC3F4B" w:rsidRPr="00E5715B" w:rsidRDefault="00715C7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5715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8</w:t>
            </w:r>
            <w:r w:rsidR="00AC3F4B" w:rsidRPr="00E5715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14177" w:type="dxa"/>
            <w:gridSpan w:val="3"/>
          </w:tcPr>
          <w:p w:rsidR="00715C7B" w:rsidRPr="00E5715B" w:rsidRDefault="00715C7B" w:rsidP="00B61278">
            <w:pPr>
              <w:spacing w:before="120" w:line="36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</w:t>
            </w:r>
          </w:p>
          <w:p w:rsidR="00AC3F4B" w:rsidRPr="00E5715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C7B" w:rsidRPr="0003372C" w:rsidTr="00223B64">
        <w:tc>
          <w:tcPr>
            <w:tcW w:w="707" w:type="dxa"/>
          </w:tcPr>
          <w:p w:rsidR="00715C7B" w:rsidRPr="0003372C" w:rsidRDefault="00715C7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8.3.</w:t>
            </w:r>
          </w:p>
        </w:tc>
        <w:tc>
          <w:tcPr>
            <w:tcW w:w="14177" w:type="dxa"/>
            <w:gridSpan w:val="3"/>
          </w:tcPr>
          <w:p w:rsidR="00715C7B" w:rsidRPr="0003372C" w:rsidRDefault="00715C7B" w:rsidP="00B61278">
            <w:pPr>
              <w:spacing w:before="12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715C7B" w:rsidRPr="0003372C" w:rsidTr="00223B64">
        <w:tc>
          <w:tcPr>
            <w:tcW w:w="707" w:type="dxa"/>
          </w:tcPr>
          <w:p w:rsidR="00715C7B" w:rsidRPr="0003372C" w:rsidRDefault="00715C7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lastRenderedPageBreak/>
              <w:t>8.3.2.</w:t>
            </w:r>
          </w:p>
        </w:tc>
        <w:tc>
          <w:tcPr>
            <w:tcW w:w="14177" w:type="dxa"/>
            <w:gridSpan w:val="3"/>
          </w:tcPr>
          <w:p w:rsidR="00715C7B" w:rsidRPr="0003372C" w:rsidRDefault="00715C7B" w:rsidP="00B61278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План мероприятий («дорожная карта») по развитию конкуренции на рынке архитектурно-строительного проектирования</w:t>
            </w:r>
          </w:p>
        </w:tc>
      </w:tr>
      <w:tr w:rsidR="00715C7B" w:rsidRPr="0003372C" w:rsidTr="009606E8">
        <w:tc>
          <w:tcPr>
            <w:tcW w:w="707" w:type="dxa"/>
          </w:tcPr>
          <w:p w:rsidR="00715C7B" w:rsidRPr="0003372C" w:rsidRDefault="00715C7B" w:rsidP="00D5485F">
            <w:pPr>
              <w:widowControl w:val="0"/>
              <w:spacing w:before="120" w:after="6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14" w:type="dxa"/>
          </w:tcPr>
          <w:p w:rsidR="00715C7B" w:rsidRPr="0003372C" w:rsidRDefault="00715C7B" w:rsidP="000337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  <w:tc>
          <w:tcPr>
            <w:tcW w:w="2126" w:type="dxa"/>
          </w:tcPr>
          <w:p w:rsidR="00715C7B" w:rsidRPr="0003372C" w:rsidRDefault="00715C7B" w:rsidP="00715C7B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6237" w:type="dxa"/>
          </w:tcPr>
          <w:p w:rsidR="00715C7B" w:rsidRPr="0003372C" w:rsidRDefault="00660DC1" w:rsidP="002917EB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 возможность оказание услуги в электронном виде</w:t>
            </w:r>
          </w:p>
        </w:tc>
      </w:tr>
      <w:tr w:rsidR="004708CD" w:rsidRPr="0003372C" w:rsidTr="003A54EB">
        <w:tc>
          <w:tcPr>
            <w:tcW w:w="707" w:type="dxa"/>
          </w:tcPr>
          <w:p w:rsidR="004708CD" w:rsidRPr="0052217F" w:rsidRDefault="004708CD" w:rsidP="00D5485F">
            <w:pPr>
              <w:widowControl w:val="0"/>
              <w:spacing w:before="120" w:after="6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221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177" w:type="dxa"/>
            <w:gridSpan w:val="3"/>
          </w:tcPr>
          <w:p w:rsidR="004708CD" w:rsidRPr="0052217F" w:rsidRDefault="004708CD" w:rsidP="004708CD">
            <w:pPr>
              <w:spacing w:before="120"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Рынок переработки водных биоресурсов</w:t>
            </w:r>
          </w:p>
        </w:tc>
      </w:tr>
      <w:tr w:rsidR="004708CD" w:rsidRPr="0003372C" w:rsidTr="003A54EB">
        <w:tc>
          <w:tcPr>
            <w:tcW w:w="707" w:type="dxa"/>
          </w:tcPr>
          <w:p w:rsidR="004708CD" w:rsidRPr="004708CD" w:rsidRDefault="004708CD" w:rsidP="00D5485F">
            <w:pPr>
              <w:widowControl w:val="0"/>
              <w:spacing w:before="120" w:after="6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08C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13.1</w:t>
            </w:r>
          </w:p>
        </w:tc>
        <w:tc>
          <w:tcPr>
            <w:tcW w:w="14177" w:type="dxa"/>
            <w:gridSpan w:val="3"/>
          </w:tcPr>
          <w:p w:rsidR="004708CD" w:rsidRPr="004708CD" w:rsidRDefault="004708CD" w:rsidP="004708CD">
            <w:pPr>
              <w:spacing w:after="12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8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показателе (индикаторе) развития конкуренции на рынке переработки водных биоресурсов</w:t>
            </w:r>
          </w:p>
        </w:tc>
      </w:tr>
      <w:tr w:rsidR="004708CD" w:rsidRPr="0003372C" w:rsidTr="004708CD">
        <w:tc>
          <w:tcPr>
            <w:tcW w:w="707" w:type="dxa"/>
          </w:tcPr>
          <w:p w:rsidR="004708CD" w:rsidRPr="004708CD" w:rsidRDefault="004708CD" w:rsidP="0076160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8C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4708CD" w:rsidRPr="004708CD" w:rsidRDefault="004708CD" w:rsidP="004708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регулярной ярмарочной торговли и иной </w:t>
            </w:r>
            <w:proofErr w:type="spellStart"/>
            <w:r w:rsidRPr="004708CD">
              <w:rPr>
                <w:rFonts w:ascii="Times New Roman" w:eastAsia="Calibri" w:hAnsi="Times New Roman" w:cs="Times New Roman"/>
                <w:sz w:val="28"/>
                <w:szCs w:val="28"/>
              </w:rPr>
              <w:t>разноформатной</w:t>
            </w:r>
            <w:proofErr w:type="spellEnd"/>
            <w:r w:rsidRPr="00470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инфраструктуры розничной торговли с целью обеспечения доступности для населения области рыбной продукции</w:t>
            </w:r>
          </w:p>
        </w:tc>
        <w:tc>
          <w:tcPr>
            <w:tcW w:w="2126" w:type="dxa"/>
          </w:tcPr>
          <w:p w:rsidR="004708CD" w:rsidRPr="004708CD" w:rsidRDefault="004708CD" w:rsidP="004708CD">
            <w:pPr>
              <w:spacing w:after="12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8CD">
              <w:rPr>
                <w:rFonts w:ascii="Times New Roman" w:eastAsia="Calibri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6237" w:type="dxa"/>
          </w:tcPr>
          <w:p w:rsidR="004708CD" w:rsidRPr="004708CD" w:rsidRDefault="004708CD" w:rsidP="004708CD">
            <w:pPr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08CD">
              <w:rPr>
                <w:rFonts w:ascii="Times New Roman" w:hAnsi="Times New Roman" w:cs="Times New Roman"/>
                <w:sz w:val="28"/>
                <w:szCs w:val="28"/>
              </w:rPr>
              <w:t>а регулярных ярмарках, проводимых на территории района, населению предлагается широкий ассортимент рыбной продукции. Рыбную продукцию традиционно представляют хозяйства Шимского и Старорусского районов, а также фермерское хозяйство из Мурманской области.</w:t>
            </w:r>
          </w:p>
        </w:tc>
      </w:tr>
      <w:tr w:rsidR="00AC3F4B" w:rsidRPr="0003372C" w:rsidTr="007C2E84">
        <w:tc>
          <w:tcPr>
            <w:tcW w:w="707" w:type="dxa"/>
          </w:tcPr>
          <w:p w:rsidR="00AC3F4B" w:rsidRPr="00E5715B" w:rsidRDefault="00715C7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5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4177" w:type="dxa"/>
            <w:gridSpan w:val="3"/>
          </w:tcPr>
          <w:p w:rsidR="00AC3F4B" w:rsidRPr="00E5715B" w:rsidRDefault="00715C7B" w:rsidP="002B55AF">
            <w:pPr>
              <w:spacing w:before="120" w:line="23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715C7B" w:rsidRPr="0003372C" w:rsidTr="007C2E84">
        <w:tc>
          <w:tcPr>
            <w:tcW w:w="707" w:type="dxa"/>
          </w:tcPr>
          <w:p w:rsidR="00715C7B" w:rsidRPr="0003372C" w:rsidRDefault="00715C7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14177" w:type="dxa"/>
            <w:gridSpan w:val="3"/>
          </w:tcPr>
          <w:p w:rsidR="00715C7B" w:rsidRPr="0003372C" w:rsidRDefault="00715C7B" w:rsidP="002B55AF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План мероприятий («дорожная карта») по развитию конкуренции на рынке выполнения работ по благоустройству городской среды</w:t>
            </w:r>
          </w:p>
        </w:tc>
      </w:tr>
      <w:tr w:rsidR="00715C7B" w:rsidRPr="0003372C" w:rsidTr="009606E8">
        <w:tc>
          <w:tcPr>
            <w:tcW w:w="707" w:type="dxa"/>
          </w:tcPr>
          <w:p w:rsidR="00715C7B" w:rsidRPr="0003372C" w:rsidRDefault="00715C7B" w:rsidP="00D5485F">
            <w:pPr>
              <w:widowControl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14" w:type="dxa"/>
          </w:tcPr>
          <w:p w:rsidR="00715C7B" w:rsidRPr="0003372C" w:rsidRDefault="00715C7B" w:rsidP="000337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на конкурсной основе подрядных организаций для проведения работ по благоустройству дворовых территорий и общественных пространств в муниципальных образованиях области</w:t>
            </w:r>
          </w:p>
        </w:tc>
        <w:tc>
          <w:tcPr>
            <w:tcW w:w="2126" w:type="dxa"/>
          </w:tcPr>
          <w:p w:rsidR="00715C7B" w:rsidRPr="0003372C" w:rsidRDefault="00715C7B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2022-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2025 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715C7B" w:rsidRPr="0003372C" w:rsidRDefault="00A72C28" w:rsidP="002917EB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05A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основе</w:t>
            </w:r>
          </w:p>
        </w:tc>
      </w:tr>
      <w:tr w:rsidR="00AC3F4B" w:rsidRPr="0003372C" w:rsidTr="001C65F5">
        <w:tc>
          <w:tcPr>
            <w:tcW w:w="707" w:type="dxa"/>
          </w:tcPr>
          <w:p w:rsidR="00AC3F4B" w:rsidRPr="00E5715B" w:rsidRDefault="00715C7B" w:rsidP="00715C7B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5715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25</w:t>
            </w:r>
            <w:r w:rsidR="00AC3F4B" w:rsidRPr="00E5715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14177" w:type="dxa"/>
            <w:gridSpan w:val="3"/>
          </w:tcPr>
          <w:p w:rsidR="00AC3F4B" w:rsidRPr="00E5715B" w:rsidRDefault="00715C7B" w:rsidP="002B55AF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715C7B" w:rsidRPr="0003372C" w:rsidTr="001C65F5">
        <w:tc>
          <w:tcPr>
            <w:tcW w:w="707" w:type="dxa"/>
          </w:tcPr>
          <w:p w:rsidR="00715C7B" w:rsidRPr="0003372C" w:rsidRDefault="00715C7B" w:rsidP="00715C7B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14177" w:type="dxa"/>
            <w:gridSpan w:val="3"/>
          </w:tcPr>
          <w:p w:rsidR="00715C7B" w:rsidRPr="0003372C" w:rsidRDefault="00715C7B" w:rsidP="00B61278">
            <w:pPr>
              <w:spacing w:before="120" w:after="12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 («дорожная карта») по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715C7B" w:rsidRPr="0003372C" w:rsidRDefault="00715C7B" w:rsidP="002B55AF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5C7B" w:rsidRPr="0003372C" w:rsidTr="009606E8">
        <w:tc>
          <w:tcPr>
            <w:tcW w:w="707" w:type="dxa"/>
          </w:tcPr>
          <w:p w:rsidR="00715C7B" w:rsidRPr="0003372C" w:rsidRDefault="00715C7B" w:rsidP="00D5485F">
            <w:pPr>
              <w:widowControl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14" w:type="dxa"/>
          </w:tcPr>
          <w:p w:rsidR="00715C7B" w:rsidRPr="0003372C" w:rsidRDefault="00715C7B" w:rsidP="000337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03372C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</w:t>
            </w:r>
            <w:r w:rsidRPr="000337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проектов развития связи на основе широкополос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>ного доступа к информационно-телекоммуникационной сети «Интернет» по современным каналам связи на территории муниципальных районов, муниципальных округов и городского округа Новгородской области</w:t>
            </w:r>
          </w:p>
        </w:tc>
        <w:tc>
          <w:tcPr>
            <w:tcW w:w="2126" w:type="dxa"/>
          </w:tcPr>
          <w:p w:rsidR="00715C7B" w:rsidRPr="0003372C" w:rsidRDefault="00715C7B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2022-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2025 </w:t>
            </w:r>
            <w:r w:rsidRPr="000337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715C7B" w:rsidRPr="0003372C" w:rsidRDefault="00A72C28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комитета по мере необходимости </w:t>
            </w:r>
            <w:r w:rsidRPr="0093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оказывают содействие в пределах полномочий в </w:t>
            </w:r>
            <w:proofErr w:type="gramStart"/>
            <w:r w:rsidRPr="00935A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935A8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</w:tbl>
    <w:p w:rsidR="00E31C43" w:rsidRPr="0003372C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Pr="0003372C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5B" w:rsidRDefault="00E5715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5B" w:rsidRPr="0003372C" w:rsidRDefault="00E5715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3" w:rsidRPr="0003372C" w:rsidRDefault="00E31C43" w:rsidP="00BA66D9">
      <w:pPr>
        <w:spacing w:after="0" w:line="300" w:lineRule="exact"/>
        <w:ind w:left="9912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Приложение № </w:t>
      </w:r>
      <w:r w:rsidR="00074421"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</w:t>
      </w:r>
      <w:r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31C43" w:rsidRPr="0003372C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E31C43" w:rsidRPr="0003372C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F2572"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истемные мероприятия по содействию развитию конкуренции </w:t>
      </w:r>
      <w:r w:rsidR="00EB02DA"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 </w:t>
      </w:r>
      <w:r w:rsidR="00715C7B" w:rsidRPr="000337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Новгородской области</w:t>
      </w:r>
    </w:p>
    <w:p w:rsidR="001A18D9" w:rsidRPr="0003372C" w:rsidRDefault="001A18D9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12"/>
        <w:tblW w:w="14884" w:type="dxa"/>
        <w:tblInd w:w="108" w:type="dxa"/>
        <w:tblLook w:val="04A0"/>
      </w:tblPr>
      <w:tblGrid>
        <w:gridCol w:w="845"/>
        <w:gridCol w:w="5251"/>
        <w:gridCol w:w="1984"/>
        <w:gridCol w:w="6804"/>
      </w:tblGrid>
      <w:tr w:rsidR="009606E8" w:rsidRPr="0003372C" w:rsidTr="009606E8">
        <w:tc>
          <w:tcPr>
            <w:tcW w:w="845" w:type="dxa"/>
            <w:vAlign w:val="center"/>
          </w:tcPr>
          <w:p w:rsidR="009606E8" w:rsidRPr="0003372C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№</w:t>
            </w:r>
          </w:p>
          <w:p w:rsidR="009606E8" w:rsidRPr="0003372C" w:rsidRDefault="009606E8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03372C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3372C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9606E8" w:rsidRPr="0003372C" w:rsidRDefault="009606E8" w:rsidP="00715C7B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1984" w:type="dxa"/>
            <w:vAlign w:val="center"/>
          </w:tcPr>
          <w:p w:rsidR="009606E8" w:rsidRPr="0003372C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6804" w:type="dxa"/>
            <w:vAlign w:val="center"/>
          </w:tcPr>
          <w:p w:rsidR="009606E8" w:rsidRPr="0003372C" w:rsidRDefault="00715C7B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Результаты</w:t>
            </w:r>
          </w:p>
        </w:tc>
      </w:tr>
    </w:tbl>
    <w:tbl>
      <w:tblPr>
        <w:tblStyle w:val="24"/>
        <w:tblW w:w="14884" w:type="dxa"/>
        <w:tblInd w:w="108" w:type="dxa"/>
        <w:tblLook w:val="04A0"/>
      </w:tblPr>
      <w:tblGrid>
        <w:gridCol w:w="832"/>
        <w:gridCol w:w="5231"/>
        <w:gridCol w:w="2031"/>
        <w:gridCol w:w="6790"/>
      </w:tblGrid>
      <w:tr w:rsidR="009606E8" w:rsidRPr="0003372C" w:rsidTr="009606E8">
        <w:trPr>
          <w:tblHeader/>
        </w:trPr>
        <w:tc>
          <w:tcPr>
            <w:tcW w:w="832" w:type="dxa"/>
          </w:tcPr>
          <w:p w:rsidR="009606E8" w:rsidRPr="0003372C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9606E8" w:rsidRPr="0003372C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9606E8" w:rsidRPr="0003372C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6790" w:type="dxa"/>
          </w:tcPr>
          <w:p w:rsidR="009606E8" w:rsidRPr="0003372C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03372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5</w:t>
            </w:r>
          </w:p>
        </w:tc>
      </w:tr>
      <w:tr w:rsidR="00CE4F76" w:rsidRPr="0003372C" w:rsidTr="009606E8">
        <w:tc>
          <w:tcPr>
            <w:tcW w:w="832" w:type="dxa"/>
          </w:tcPr>
          <w:p w:rsidR="00CE4F76" w:rsidRPr="0003372C" w:rsidRDefault="00CE4F76" w:rsidP="00D5485F">
            <w:pPr>
              <w:widowControl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31" w:type="dxa"/>
          </w:tcPr>
          <w:p w:rsidR="00CE4F76" w:rsidRPr="0003372C" w:rsidRDefault="00CE4F76" w:rsidP="00D5485F">
            <w:pPr>
              <w:widowControl w:val="0"/>
              <w:spacing w:before="120" w:line="240" w:lineRule="exact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Определение состава муниципального имущества, не соответствующего </w:t>
            </w:r>
            <w:proofErr w:type="spellStart"/>
            <w:proofErr w:type="gramStart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требо-ваниям</w:t>
            </w:r>
            <w:proofErr w:type="spellEnd"/>
            <w:proofErr w:type="gramEnd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отнесения к категории </w:t>
            </w:r>
            <w:proofErr w:type="spellStart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имуще-ства</w:t>
            </w:r>
            <w:proofErr w:type="spellEnd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предназначенного для реализации функций и полномочий ОМСУ, в </w:t>
            </w:r>
            <w:proofErr w:type="spellStart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ука-занных</w:t>
            </w:r>
            <w:proofErr w:type="spellEnd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целях в частности:</w:t>
            </w:r>
          </w:p>
          <w:p w:rsidR="00CE4F76" w:rsidRPr="0003372C" w:rsidRDefault="00CE4F76" w:rsidP="00D5485F">
            <w:pPr>
              <w:widowControl w:val="0"/>
              <w:spacing w:before="120" w:line="240" w:lineRule="exact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составление планов-графиков полной инвентаризации муниципального </w:t>
            </w:r>
            <w:proofErr w:type="spellStart"/>
            <w:proofErr w:type="gramStart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иму-щества</w:t>
            </w:r>
            <w:proofErr w:type="spellEnd"/>
            <w:proofErr w:type="gramEnd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в том числе закрепленного за предприятиями, учреждениями;</w:t>
            </w:r>
          </w:p>
          <w:p w:rsidR="00CE4F76" w:rsidRPr="0003372C" w:rsidRDefault="00CE4F76" w:rsidP="00D5485F">
            <w:pPr>
              <w:widowControl w:val="0"/>
              <w:spacing w:before="120" w:line="240" w:lineRule="exact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проведение инвентаризации </w:t>
            </w:r>
            <w:proofErr w:type="spellStart"/>
            <w:proofErr w:type="gramStart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имущества, определение муниципального имущества, не </w:t>
            </w:r>
            <w:proofErr w:type="spellStart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соответ-</w:t>
            </w: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ствующего</w:t>
            </w:r>
            <w:proofErr w:type="spellEnd"/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требованиям отнесения к категории имущества, предназначенного для реализации функций и полномочий ОМСУ;</w:t>
            </w:r>
          </w:p>
          <w:p w:rsidR="00CE4F76" w:rsidRPr="0003372C" w:rsidRDefault="00CE4F76" w:rsidP="00D5485F">
            <w:pPr>
              <w:widowControl w:val="0"/>
              <w:spacing w:before="120" w:line="240" w:lineRule="exact"/>
              <w:ind w:left="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2031" w:type="dxa"/>
          </w:tcPr>
          <w:p w:rsidR="00CE4F76" w:rsidRPr="0003372C" w:rsidRDefault="00CE4F76" w:rsidP="0003372C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 xml:space="preserve">до 01 января </w:t>
            </w:r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br/>
              <w:t>2024 года</w:t>
            </w:r>
          </w:p>
        </w:tc>
        <w:tc>
          <w:tcPr>
            <w:tcW w:w="6790" w:type="dxa"/>
          </w:tcPr>
          <w:p w:rsidR="004E0C87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F76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0C87">
              <w:rPr>
                <w:rFonts w:ascii="Times New Roman" w:hAnsi="Times New Roman" w:cs="Times New Roman"/>
                <w:sz w:val="28"/>
                <w:szCs w:val="28"/>
              </w:rPr>
              <w:t>Работа проводится</w:t>
            </w:r>
          </w:p>
          <w:p w:rsidR="004E0C87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BF6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Pr="004E0C87" w:rsidRDefault="004E0C87" w:rsidP="004E0C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 01.01.2022 по 01.01.2024</w:t>
            </w:r>
          </w:p>
        </w:tc>
      </w:tr>
      <w:tr w:rsidR="00CE4F76" w:rsidRPr="0003372C" w:rsidTr="009606E8">
        <w:tc>
          <w:tcPr>
            <w:tcW w:w="832" w:type="dxa"/>
          </w:tcPr>
          <w:p w:rsidR="00CE4F76" w:rsidRPr="0003372C" w:rsidRDefault="00CE4F76" w:rsidP="00D5485F">
            <w:pPr>
              <w:widowControl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31" w:type="dxa"/>
          </w:tcPr>
          <w:p w:rsidR="00CE4F76" w:rsidRPr="0003372C" w:rsidRDefault="00CE4F76" w:rsidP="00D5485F">
            <w:pPr>
              <w:widowControl w:val="0"/>
              <w:spacing w:before="120" w:line="240" w:lineRule="exact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</w:t>
            </w:r>
            <w:proofErr w:type="spellStart"/>
            <w:proofErr w:type="gramStart"/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отнесе-ния</w:t>
            </w:r>
            <w:proofErr w:type="spellEnd"/>
            <w:proofErr w:type="gramEnd"/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к категории имущества, </w:t>
            </w:r>
            <w:proofErr w:type="spellStart"/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предназ-наченного</w:t>
            </w:r>
            <w:proofErr w:type="spellEnd"/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для реализации функций и полномочий ОМСУ:</w:t>
            </w:r>
          </w:p>
          <w:p w:rsidR="00CE4F76" w:rsidRPr="0003372C" w:rsidRDefault="00CE4F76" w:rsidP="00D5485F">
            <w:pPr>
              <w:widowControl w:val="0"/>
              <w:spacing w:before="120" w:line="240" w:lineRule="exact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организация и проведение публичных торгов по реализации указанного </w:t>
            </w:r>
            <w:proofErr w:type="spellStart"/>
            <w:proofErr w:type="gramStart"/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иму-щества</w:t>
            </w:r>
            <w:proofErr w:type="spellEnd"/>
            <w:proofErr w:type="gramEnd"/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перепрофилирование (изменение целевого назначения имущества)</w:t>
            </w:r>
          </w:p>
        </w:tc>
        <w:tc>
          <w:tcPr>
            <w:tcW w:w="2031" w:type="dxa"/>
          </w:tcPr>
          <w:p w:rsidR="00CE4F76" w:rsidRPr="0003372C" w:rsidRDefault="00CE4F76" w:rsidP="0003372C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372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до 31 декабря 2025 года</w:t>
            </w:r>
            <w:r w:rsidRPr="0003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CE4F76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ведется на постоянной основе</w:t>
            </w:r>
          </w:p>
          <w:p w:rsidR="004E0C87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87" w:rsidRPr="004E0C87" w:rsidRDefault="004E0C87" w:rsidP="00CE4F76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Торги проводятся ежегодно</w:t>
            </w:r>
          </w:p>
        </w:tc>
      </w:tr>
    </w:tbl>
    <w:p w:rsidR="003F08DE" w:rsidRPr="003F08DE" w:rsidRDefault="003F08DE" w:rsidP="004300FF">
      <w:pPr>
        <w:rPr>
          <w:sz w:val="28"/>
          <w:szCs w:val="28"/>
        </w:rPr>
      </w:pPr>
    </w:p>
    <w:sectPr w:rsidR="003F08DE" w:rsidRPr="003F08DE" w:rsidSect="00E31C43">
      <w:headerReference w:type="default" r:id="rId7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11" w:rsidRDefault="002D1611" w:rsidP="005839B7">
      <w:pPr>
        <w:spacing w:after="0" w:line="240" w:lineRule="auto"/>
      </w:pPr>
      <w:r>
        <w:separator/>
      </w:r>
    </w:p>
  </w:endnote>
  <w:endnote w:type="continuationSeparator" w:id="0">
    <w:p w:rsidR="002D1611" w:rsidRDefault="002D1611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11" w:rsidRDefault="002D1611" w:rsidP="005839B7">
      <w:pPr>
        <w:spacing w:after="0" w:line="240" w:lineRule="auto"/>
      </w:pPr>
      <w:r>
        <w:separator/>
      </w:r>
    </w:p>
  </w:footnote>
  <w:footnote w:type="continuationSeparator" w:id="0">
    <w:p w:rsidR="002D1611" w:rsidRDefault="002D1611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6B1E12" w:rsidRDefault="00407211">
        <w:pPr>
          <w:pStyle w:val="a8"/>
          <w:jc w:val="center"/>
        </w:pPr>
        <w:fldSimple w:instr="PAGE   \* MERGEFORMAT">
          <w:r w:rsidR="00770975">
            <w:rPr>
              <w:noProof/>
            </w:rPr>
            <w:t>2</w:t>
          </w:r>
        </w:fldSimple>
      </w:p>
    </w:sdtContent>
  </w:sdt>
  <w:p w:rsidR="006B1E12" w:rsidRDefault="006B1E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07E86"/>
    <w:rsid w:val="00010AC5"/>
    <w:rsid w:val="0003372C"/>
    <w:rsid w:val="00034F7E"/>
    <w:rsid w:val="000528EC"/>
    <w:rsid w:val="00053B4D"/>
    <w:rsid w:val="00074421"/>
    <w:rsid w:val="00076951"/>
    <w:rsid w:val="000803C9"/>
    <w:rsid w:val="0008494E"/>
    <w:rsid w:val="00086A3C"/>
    <w:rsid w:val="000A23B6"/>
    <w:rsid w:val="000A4CDC"/>
    <w:rsid w:val="000B179C"/>
    <w:rsid w:val="000B2BF8"/>
    <w:rsid w:val="000B6C39"/>
    <w:rsid w:val="000C4D2B"/>
    <w:rsid w:val="000C7C4F"/>
    <w:rsid w:val="000D0B50"/>
    <w:rsid w:val="000D6413"/>
    <w:rsid w:val="000F3C8F"/>
    <w:rsid w:val="00102084"/>
    <w:rsid w:val="00123849"/>
    <w:rsid w:val="00134C48"/>
    <w:rsid w:val="00150796"/>
    <w:rsid w:val="0015349B"/>
    <w:rsid w:val="00163629"/>
    <w:rsid w:val="001638AA"/>
    <w:rsid w:val="0017727B"/>
    <w:rsid w:val="001A18D9"/>
    <w:rsid w:val="001A1A25"/>
    <w:rsid w:val="001A3CBB"/>
    <w:rsid w:val="001A40BD"/>
    <w:rsid w:val="001D121F"/>
    <w:rsid w:val="001E5C64"/>
    <w:rsid w:val="001F3A05"/>
    <w:rsid w:val="001F6B84"/>
    <w:rsid w:val="00214DC3"/>
    <w:rsid w:val="00217935"/>
    <w:rsid w:val="00224756"/>
    <w:rsid w:val="0023537A"/>
    <w:rsid w:val="00236CE9"/>
    <w:rsid w:val="00250468"/>
    <w:rsid w:val="00263DB5"/>
    <w:rsid w:val="002917EB"/>
    <w:rsid w:val="002A31EE"/>
    <w:rsid w:val="002A6044"/>
    <w:rsid w:val="002C40A7"/>
    <w:rsid w:val="002D1611"/>
    <w:rsid w:val="002F02CC"/>
    <w:rsid w:val="003007ED"/>
    <w:rsid w:val="00312909"/>
    <w:rsid w:val="00312DF7"/>
    <w:rsid w:val="00315093"/>
    <w:rsid w:val="00326278"/>
    <w:rsid w:val="0034387B"/>
    <w:rsid w:val="0035183F"/>
    <w:rsid w:val="0036266E"/>
    <w:rsid w:val="00363331"/>
    <w:rsid w:val="0037375E"/>
    <w:rsid w:val="00381393"/>
    <w:rsid w:val="003B1B82"/>
    <w:rsid w:val="003E414B"/>
    <w:rsid w:val="003E64C0"/>
    <w:rsid w:val="003E653A"/>
    <w:rsid w:val="003F08DE"/>
    <w:rsid w:val="004008D6"/>
    <w:rsid w:val="0040713E"/>
    <w:rsid w:val="00407211"/>
    <w:rsid w:val="00422E73"/>
    <w:rsid w:val="004230F5"/>
    <w:rsid w:val="004300FF"/>
    <w:rsid w:val="004327AA"/>
    <w:rsid w:val="004444BE"/>
    <w:rsid w:val="004654E8"/>
    <w:rsid w:val="004708CD"/>
    <w:rsid w:val="00480B9B"/>
    <w:rsid w:val="004902D6"/>
    <w:rsid w:val="004941B3"/>
    <w:rsid w:val="004A3127"/>
    <w:rsid w:val="004B388A"/>
    <w:rsid w:val="004C125E"/>
    <w:rsid w:val="004D1E33"/>
    <w:rsid w:val="004E0632"/>
    <w:rsid w:val="004E0C87"/>
    <w:rsid w:val="005028E0"/>
    <w:rsid w:val="00512F55"/>
    <w:rsid w:val="00517E5C"/>
    <w:rsid w:val="0052217F"/>
    <w:rsid w:val="005270ED"/>
    <w:rsid w:val="00540DCA"/>
    <w:rsid w:val="0054427A"/>
    <w:rsid w:val="0054461B"/>
    <w:rsid w:val="00547B7E"/>
    <w:rsid w:val="00561D38"/>
    <w:rsid w:val="00562CF0"/>
    <w:rsid w:val="0057347B"/>
    <w:rsid w:val="00574C33"/>
    <w:rsid w:val="005839B7"/>
    <w:rsid w:val="00594EA3"/>
    <w:rsid w:val="00594EF4"/>
    <w:rsid w:val="005A316C"/>
    <w:rsid w:val="005C1480"/>
    <w:rsid w:val="005D4914"/>
    <w:rsid w:val="005F79DE"/>
    <w:rsid w:val="0060124F"/>
    <w:rsid w:val="00601F4E"/>
    <w:rsid w:val="0060424F"/>
    <w:rsid w:val="00617539"/>
    <w:rsid w:val="00620B38"/>
    <w:rsid w:val="0062407E"/>
    <w:rsid w:val="0064184B"/>
    <w:rsid w:val="006543B9"/>
    <w:rsid w:val="00660DC1"/>
    <w:rsid w:val="00665246"/>
    <w:rsid w:val="00667B02"/>
    <w:rsid w:val="0067097E"/>
    <w:rsid w:val="006715EE"/>
    <w:rsid w:val="0068209D"/>
    <w:rsid w:val="006B1E12"/>
    <w:rsid w:val="006B7847"/>
    <w:rsid w:val="006C57B7"/>
    <w:rsid w:val="006D1509"/>
    <w:rsid w:val="006D3FC3"/>
    <w:rsid w:val="006D7400"/>
    <w:rsid w:val="006E04F9"/>
    <w:rsid w:val="00707227"/>
    <w:rsid w:val="00713F84"/>
    <w:rsid w:val="00715C7B"/>
    <w:rsid w:val="007215A0"/>
    <w:rsid w:val="007344AD"/>
    <w:rsid w:val="00735291"/>
    <w:rsid w:val="00737BC6"/>
    <w:rsid w:val="00737C8B"/>
    <w:rsid w:val="007416BF"/>
    <w:rsid w:val="0075797C"/>
    <w:rsid w:val="00763939"/>
    <w:rsid w:val="007700A1"/>
    <w:rsid w:val="00770975"/>
    <w:rsid w:val="00774E26"/>
    <w:rsid w:val="00776CEA"/>
    <w:rsid w:val="00797D0E"/>
    <w:rsid w:val="007A1209"/>
    <w:rsid w:val="007A3169"/>
    <w:rsid w:val="007B1B10"/>
    <w:rsid w:val="007B7BEB"/>
    <w:rsid w:val="007C1021"/>
    <w:rsid w:val="007C3496"/>
    <w:rsid w:val="007E485A"/>
    <w:rsid w:val="007F0B7B"/>
    <w:rsid w:val="007F238C"/>
    <w:rsid w:val="007F29D1"/>
    <w:rsid w:val="007F5921"/>
    <w:rsid w:val="00805023"/>
    <w:rsid w:val="008071B7"/>
    <w:rsid w:val="00824A65"/>
    <w:rsid w:val="008303D8"/>
    <w:rsid w:val="0083611A"/>
    <w:rsid w:val="00844CB7"/>
    <w:rsid w:val="00846FA8"/>
    <w:rsid w:val="00854C72"/>
    <w:rsid w:val="0086540B"/>
    <w:rsid w:val="00867C87"/>
    <w:rsid w:val="0087493A"/>
    <w:rsid w:val="0092597C"/>
    <w:rsid w:val="00930413"/>
    <w:rsid w:val="00944774"/>
    <w:rsid w:val="00947CB0"/>
    <w:rsid w:val="009606E8"/>
    <w:rsid w:val="0096496E"/>
    <w:rsid w:val="00975744"/>
    <w:rsid w:val="009859A5"/>
    <w:rsid w:val="00985B8F"/>
    <w:rsid w:val="009871E3"/>
    <w:rsid w:val="00995FEC"/>
    <w:rsid w:val="009A3493"/>
    <w:rsid w:val="009B229D"/>
    <w:rsid w:val="009B5778"/>
    <w:rsid w:val="009C1013"/>
    <w:rsid w:val="009C2000"/>
    <w:rsid w:val="009D6288"/>
    <w:rsid w:val="009E12B8"/>
    <w:rsid w:val="00A0009B"/>
    <w:rsid w:val="00A04536"/>
    <w:rsid w:val="00A17EA4"/>
    <w:rsid w:val="00A30773"/>
    <w:rsid w:val="00A34B8C"/>
    <w:rsid w:val="00A3630F"/>
    <w:rsid w:val="00A46C3C"/>
    <w:rsid w:val="00A677E6"/>
    <w:rsid w:val="00A72C28"/>
    <w:rsid w:val="00A85315"/>
    <w:rsid w:val="00AA56E2"/>
    <w:rsid w:val="00AA778D"/>
    <w:rsid w:val="00AB2FE7"/>
    <w:rsid w:val="00AB34FE"/>
    <w:rsid w:val="00AC120F"/>
    <w:rsid w:val="00AC3F4B"/>
    <w:rsid w:val="00AD639E"/>
    <w:rsid w:val="00AD7BC6"/>
    <w:rsid w:val="00AF04FF"/>
    <w:rsid w:val="00AF1643"/>
    <w:rsid w:val="00B1596D"/>
    <w:rsid w:val="00B256CC"/>
    <w:rsid w:val="00B561A9"/>
    <w:rsid w:val="00B61278"/>
    <w:rsid w:val="00B6440E"/>
    <w:rsid w:val="00B667B1"/>
    <w:rsid w:val="00B71487"/>
    <w:rsid w:val="00B72B1E"/>
    <w:rsid w:val="00B90B57"/>
    <w:rsid w:val="00BA6287"/>
    <w:rsid w:val="00BA66D9"/>
    <w:rsid w:val="00BA795E"/>
    <w:rsid w:val="00BC169E"/>
    <w:rsid w:val="00BC5BE0"/>
    <w:rsid w:val="00BD79F2"/>
    <w:rsid w:val="00BE1EFE"/>
    <w:rsid w:val="00BF38D4"/>
    <w:rsid w:val="00BF6CCB"/>
    <w:rsid w:val="00C05E6D"/>
    <w:rsid w:val="00C21D93"/>
    <w:rsid w:val="00C651F4"/>
    <w:rsid w:val="00C6619F"/>
    <w:rsid w:val="00C733F4"/>
    <w:rsid w:val="00C74350"/>
    <w:rsid w:val="00C74C53"/>
    <w:rsid w:val="00CA237E"/>
    <w:rsid w:val="00CB2580"/>
    <w:rsid w:val="00CC054C"/>
    <w:rsid w:val="00CC6CFF"/>
    <w:rsid w:val="00CD0F93"/>
    <w:rsid w:val="00CE050B"/>
    <w:rsid w:val="00CE28B9"/>
    <w:rsid w:val="00CE46E7"/>
    <w:rsid w:val="00CE4F76"/>
    <w:rsid w:val="00CF3829"/>
    <w:rsid w:val="00D044D8"/>
    <w:rsid w:val="00D06AAB"/>
    <w:rsid w:val="00D1255C"/>
    <w:rsid w:val="00D14FE6"/>
    <w:rsid w:val="00D15371"/>
    <w:rsid w:val="00D237C9"/>
    <w:rsid w:val="00D33739"/>
    <w:rsid w:val="00D40331"/>
    <w:rsid w:val="00D40374"/>
    <w:rsid w:val="00D44916"/>
    <w:rsid w:val="00D46120"/>
    <w:rsid w:val="00D5099D"/>
    <w:rsid w:val="00D57FAD"/>
    <w:rsid w:val="00D660DA"/>
    <w:rsid w:val="00D70DCF"/>
    <w:rsid w:val="00D766BF"/>
    <w:rsid w:val="00D87FA5"/>
    <w:rsid w:val="00DA3A5A"/>
    <w:rsid w:val="00DB4111"/>
    <w:rsid w:val="00DC2747"/>
    <w:rsid w:val="00DD435F"/>
    <w:rsid w:val="00DE3E4C"/>
    <w:rsid w:val="00DE7655"/>
    <w:rsid w:val="00DF170A"/>
    <w:rsid w:val="00DF2572"/>
    <w:rsid w:val="00E06914"/>
    <w:rsid w:val="00E154B2"/>
    <w:rsid w:val="00E220DD"/>
    <w:rsid w:val="00E31C43"/>
    <w:rsid w:val="00E3233C"/>
    <w:rsid w:val="00E352D9"/>
    <w:rsid w:val="00E41185"/>
    <w:rsid w:val="00E542DF"/>
    <w:rsid w:val="00E5715B"/>
    <w:rsid w:val="00E940AC"/>
    <w:rsid w:val="00EB02DA"/>
    <w:rsid w:val="00EB7855"/>
    <w:rsid w:val="00ED1DF7"/>
    <w:rsid w:val="00ED30FE"/>
    <w:rsid w:val="00ED673F"/>
    <w:rsid w:val="00EF7BB1"/>
    <w:rsid w:val="00F14337"/>
    <w:rsid w:val="00F1433F"/>
    <w:rsid w:val="00F410A4"/>
    <w:rsid w:val="00F50EE3"/>
    <w:rsid w:val="00F65ED7"/>
    <w:rsid w:val="00F76C53"/>
    <w:rsid w:val="00F90DA1"/>
    <w:rsid w:val="00F92CBC"/>
    <w:rsid w:val="00F96910"/>
    <w:rsid w:val="00FC0254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12F5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94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17</cp:revision>
  <cp:lastPrinted>2022-03-23T12:45:00Z</cp:lastPrinted>
  <dcterms:created xsi:type="dcterms:W3CDTF">2022-03-23T10:11:00Z</dcterms:created>
  <dcterms:modified xsi:type="dcterms:W3CDTF">2022-04-13T13:53:00Z</dcterms:modified>
</cp:coreProperties>
</file>