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1A" w:rsidRDefault="00EC671A" w:rsidP="00AE56BD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1A" w:rsidRPr="00EC671A" w:rsidRDefault="00EC671A" w:rsidP="00137FDB">
      <w:pPr>
        <w:pStyle w:val="ConsPlusTitlePag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1A">
        <w:rPr>
          <w:rFonts w:ascii="Times New Roman" w:hAnsi="Times New Roman" w:cs="Times New Roman"/>
          <w:b/>
          <w:sz w:val="28"/>
          <w:szCs w:val="28"/>
        </w:rPr>
        <w:t xml:space="preserve">ДЛЯ СВЕДЕНИЯ: </w:t>
      </w:r>
    </w:p>
    <w:bookmarkStart w:id="0" w:name="_GoBack"/>
    <w:p w:rsidR="00A10230" w:rsidRPr="00137FDB" w:rsidRDefault="00AE56BD" w:rsidP="00137FD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"consultantplus://offline/ref=4498B2FE47C1905F948C8FB4AAF380E09041F39E42280781998D0D18F70567867B26EC19284CkEEFI" </w:instrText>
      </w:r>
      <w:r>
        <w:fldChar w:fldCharType="separate"/>
      </w:r>
      <w:r w:rsidR="004D7801" w:rsidRPr="00137FDB">
        <w:rPr>
          <w:rFonts w:ascii="Times New Roman" w:hAnsi="Times New Roman" w:cs="Times New Roman"/>
          <w:sz w:val="28"/>
          <w:szCs w:val="28"/>
        </w:rPr>
        <w:t>раздел X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4D7801" w:rsidRPr="00137F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дополнен главой 32 </w:t>
      </w:r>
      <w:r w:rsidR="00A10230" w:rsidRPr="00137FD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bookmarkEnd w:id="0"/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"Глава 32. НАЛОГ НА ИМУЩЕСТВО ФИЗИЧЕСКИХ ЛИЦ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399. Общие положения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1. Налог на имущество физических лиц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к уплате на территориях этих муниципальных образований.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к уплате на территориях этих субъектов Российской Федерации.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400. Налогоплательщики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настоящего Кодекса.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401. Объект налогообложения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1. Объектом налогообложения признается расположенное в пределах муниципального образования (города федерального значения Москвы,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Санкт-Петербурга или Севастополя) следующее имущество: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1) жилой дом;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137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37FDB">
        <w:rPr>
          <w:rFonts w:ascii="Times New Roman" w:hAnsi="Times New Roman" w:cs="Times New Roman"/>
          <w:sz w:val="28"/>
          <w:szCs w:val="28"/>
        </w:rPr>
        <w:t>-место;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2. 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402. Налоговая база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1.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после утверждения субъектом Российской Федерации в установленном порядке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недвижимого имущества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>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 xml:space="preserve">Законодательный (представительный) орган государственной власти субъекта Российской Федерации (за исключением городов федерального значения Москвы, Санкт-Петербурга и Севастополя)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</w:t>
      </w:r>
      <w:hyperlink r:id="rId5" w:history="1">
        <w:r w:rsidRPr="00137FDB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 в случае, если субъектом Российской Федерации не принято решение, предусмотренное абзацем третьим пункта 1 настоящей статьи.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3. Налоговая база в отношении объектов налогообложения, включенных в перечень, определяемый в соответствии с пунктом 7 статьи 378.2 настоящего Кодекса, а также объектов налогообложения, предусмотренных абзацем вторым пункта 10 статьи 378.2 настоящего Кодекса, определяется исходя из кадастровой стоимости указанных объектов налогообложения.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403. Порядок определения налоговой базы исходя из кадастровой стоимости объектов налогообложения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6" w:history="1">
        <w:r w:rsidRPr="00137FDB">
          <w:rPr>
            <w:rFonts w:ascii="Times New Roman" w:hAnsi="Times New Roman" w:cs="Times New Roman"/>
            <w:sz w:val="28"/>
            <w:szCs w:val="28"/>
          </w:rPr>
          <w:t>статьей 24.18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7. Представительные органы муниципальных образований (законодательные (представительные) органы государственной власти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городов федерального значения Москвы, Санкт-Петербурга и Севастополя) вправе увеличивать размеры налоговых вычетов, предусмотренных пунктами 3 - 6 настоящей статьи.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404. Порядок определения налоговой базы исходя из инвентаризационной стоимости объекта налогообложения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405. Налоговый период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406. Налоговые ставки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зависимости от применяемого порядка определения налоговой базы с учетом положений пункта 5 настоящей статьи.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в размерах, не превышающих: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37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37FDB">
        <w:rPr>
          <w:rFonts w:ascii="Times New Roman" w:hAnsi="Times New Roman" w:cs="Times New Roman"/>
          <w:sz w:val="28"/>
          <w:szCs w:val="28"/>
        </w:rPr>
        <w:t>-мест;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настоящего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Налоговые ставки, указанные в подпункте 1 пункта 2 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4.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A10230" w:rsidRPr="00137FDB" w:rsidRDefault="00A102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0"/>
        <w:gridCol w:w="4669"/>
      </w:tblGrid>
      <w:tr w:rsidR="00137FDB" w:rsidRPr="00137FDB" w:rsidTr="00D2523C">
        <w:tc>
          <w:tcPr>
            <w:tcW w:w="4970" w:type="dxa"/>
          </w:tcPr>
          <w:p w:rsidR="00137FDB" w:rsidRPr="00137FDB" w:rsidRDefault="00137FDB" w:rsidP="00D25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69" w:type="dxa"/>
          </w:tcPr>
          <w:p w:rsidR="00137FDB" w:rsidRPr="00137FDB" w:rsidRDefault="00137FDB" w:rsidP="00D25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37FDB" w:rsidRPr="00137FDB" w:rsidTr="00D2523C">
        <w:tc>
          <w:tcPr>
            <w:tcW w:w="4970" w:type="dxa"/>
          </w:tcPr>
          <w:p w:rsidR="00137FDB" w:rsidRPr="00137FDB" w:rsidRDefault="00137FDB" w:rsidP="00D25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69" w:type="dxa"/>
          </w:tcPr>
          <w:p w:rsidR="00137FDB" w:rsidRPr="00137FDB" w:rsidRDefault="00137FDB" w:rsidP="00D25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До 0,1 процента включительно</w:t>
            </w:r>
          </w:p>
        </w:tc>
      </w:tr>
      <w:tr w:rsidR="00137FDB" w:rsidRPr="00137FDB" w:rsidTr="00D2523C">
        <w:tc>
          <w:tcPr>
            <w:tcW w:w="4970" w:type="dxa"/>
          </w:tcPr>
          <w:p w:rsidR="00137FDB" w:rsidRPr="00137FDB" w:rsidRDefault="00137FDB" w:rsidP="00D25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669" w:type="dxa"/>
          </w:tcPr>
          <w:p w:rsidR="00137FDB" w:rsidRPr="00137FDB" w:rsidRDefault="00137FDB" w:rsidP="00D25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Свыше 0,1 до 0,3 процента включительно</w:t>
            </w:r>
          </w:p>
        </w:tc>
      </w:tr>
      <w:tr w:rsidR="00137FDB" w:rsidRPr="00137FDB" w:rsidTr="00D2523C">
        <w:tc>
          <w:tcPr>
            <w:tcW w:w="4970" w:type="dxa"/>
          </w:tcPr>
          <w:p w:rsidR="00137FDB" w:rsidRPr="00137FDB" w:rsidRDefault="00137FDB" w:rsidP="00D25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669" w:type="dxa"/>
          </w:tcPr>
          <w:p w:rsidR="00137FDB" w:rsidRPr="00137FDB" w:rsidRDefault="00137FDB" w:rsidP="00D25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B">
              <w:rPr>
                <w:rFonts w:ascii="Times New Roman" w:hAnsi="Times New Roman" w:cs="Times New Roman"/>
                <w:sz w:val="28"/>
                <w:szCs w:val="28"/>
              </w:rPr>
              <w:t>Свыше 0,3 до 2,0 процента включительно</w:t>
            </w:r>
          </w:p>
        </w:tc>
      </w:tr>
    </w:tbl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5. Допускается установление дифференцированных налоговых ставок в зависимости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>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1) кадастровой стоимости объекта налогообложения 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2) вида объекта налогообложения;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3) места нахождения объекта налогообложения;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4) видов территориальных зон, в границах которых расположен объект налогообложения.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lastRenderedPageBreak/>
        <w:t>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1) в случае определения налоговой базы исходя из кадастровой стоимости объекта налогообложения - по налоговым ставкам, указанным в пункте 2 настоящей статьи;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коэффициент-дефлятор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407. Налоговые льготы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3) инвалиды с детства;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7" w:history="1">
        <w:r w:rsidRPr="0013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 w:rsidRPr="0013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137FD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37FDB">
        <w:rPr>
          <w:rFonts w:ascii="Times New Roman" w:hAnsi="Times New Roman" w:cs="Times New Roman"/>
          <w:sz w:val="28"/>
          <w:szCs w:val="28"/>
        </w:rPr>
        <w:t xml:space="preserve">" и Федеральным </w:t>
      </w:r>
      <w:hyperlink r:id="rId9" w:history="1">
        <w:r w:rsidRPr="0013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на Семипалатинском полигоне";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9) члены семей военнослужащих, потерявших кормильца;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4. Налоговая льгота предоставляется в отношении следующих видов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объектов налогообложения: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2) жилой дом;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>3) помещение или сооружение, указанные в подпункте 14 пункта 1 настоящей статьи;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137F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37FDB">
        <w:rPr>
          <w:rFonts w:ascii="Times New Roman" w:hAnsi="Times New Roman" w:cs="Times New Roman"/>
          <w:sz w:val="28"/>
          <w:szCs w:val="28"/>
        </w:rPr>
        <w:t>-место.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5. Налоговая льгота не предоставляется в отношении объектов налогообложения, указанных в подпункте 2 пункта 2 статьи 406 настоящего Кодекса.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408. Порядок исчисления суммы налога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2. Сумма налога исчисляется на основании сведений, представленных в налоговые органы в соответствии со </w:t>
      </w:r>
      <w:hyperlink r:id="rId10" w:history="1">
        <w:r w:rsidRPr="00137FDB">
          <w:rPr>
            <w:rFonts w:ascii="Times New Roman" w:hAnsi="Times New Roman" w:cs="Times New Roman"/>
            <w:sz w:val="28"/>
            <w:szCs w:val="28"/>
          </w:rPr>
          <w:t>статьей 85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11" w:history="1">
        <w:r w:rsidRPr="00137F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представлены в установленном порядке в налоговые органы до 1 марта 2013 года.</w:t>
      </w:r>
      <w:proofErr w:type="gramEnd"/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>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8. Сумма налога за первые четыре налоговых периода с начала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порядка определения налоговой базы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исчисляется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с учетом положений пункта 9 настоящей статьи по следующей формуле: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 = (Н1 - Н2) x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+ Н2,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4 - 6 настоящей статьи;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- сумма налога, исчисленная в порядке, предусмотренном пунктом 1 настоящей статьи, исходя из налоговой базы, определенной в соответствии со статьей 403 настоящего Кодекса, без учета положений пунктов 4 - 6 настоящей статьи;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4 - 6 настоящей статьи) за последний налоговый период определения налоговой базы в соответствии со статьей 404 настоящего Кодекса, либо сумма налога на имущество физических лиц, исчисленная за 2014 год в соответствии с </w:t>
      </w:r>
      <w:hyperlink r:id="rId12" w:history="1">
        <w:r w:rsidRPr="0013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FDB">
        <w:rPr>
          <w:rFonts w:ascii="Times New Roman" w:hAnsi="Times New Roman" w:cs="Times New Roman"/>
          <w:sz w:val="28"/>
          <w:szCs w:val="28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приходящаяся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на указанный объект налогообложения, в случае применения порядка исчисления налога в соответствии со статьей 403 настоящего Кодекса начиная с 1 января 2015 года;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- коэффициент, равный: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0,2 - применительно к первому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0,4 - применительно ко второму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Кодекса;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0,8 - применительно к четвертому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 xml:space="preserve">Начиная с пятого налогового периода, в котором налоговая база определяется в соответствующем муниципальном образовании (городе </w:t>
      </w:r>
      <w:r w:rsidRPr="00137FDB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 Москве, Санкт-Петербурге или Севастополе) в соответствии со статьей 403 настоящего Кодекса, исчисление суммы налога производится в соответствии с настоящей статьей без учета положений настоящего пункта.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9. 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7FDB">
        <w:rPr>
          <w:rFonts w:ascii="Times New Roman" w:hAnsi="Times New Roman" w:cs="Times New Roman"/>
          <w:sz w:val="28"/>
          <w:szCs w:val="28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Статья 409. Порядок и сроки уплаты налога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10230" w:rsidRPr="00137FDB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10230" w:rsidRDefault="00A1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DB">
        <w:rPr>
          <w:rFonts w:ascii="Times New Roman" w:hAnsi="Times New Roman" w:cs="Times New Roman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proofErr w:type="gramStart"/>
      <w:r w:rsidRPr="00137FD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62510" w:rsidRDefault="00C62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DD" w:rsidRPr="009F5FDD" w:rsidRDefault="009F5FDD" w:rsidP="009F5F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DD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финансов </w:t>
      </w:r>
    </w:p>
    <w:p w:rsidR="009F5FDD" w:rsidRPr="009F5FDD" w:rsidRDefault="009F5FDD" w:rsidP="009F5F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DD">
        <w:rPr>
          <w:rFonts w:ascii="Times New Roman" w:hAnsi="Times New Roman" w:cs="Times New Roman"/>
          <w:b/>
          <w:sz w:val="28"/>
          <w:szCs w:val="28"/>
        </w:rPr>
        <w:t xml:space="preserve">Администрации Шимского </w:t>
      </w:r>
    </w:p>
    <w:p w:rsidR="00C62510" w:rsidRPr="009F5FDD" w:rsidRDefault="009F5FDD" w:rsidP="009F5F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DD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М.Б. Иванова</w:t>
      </w:r>
    </w:p>
    <w:p w:rsidR="009F5FDD" w:rsidRPr="009F5FDD" w:rsidRDefault="009F5F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5FDD" w:rsidRPr="009F5FDD" w:rsidSect="000A1B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0"/>
    <w:rsid w:val="00137FDB"/>
    <w:rsid w:val="004D7801"/>
    <w:rsid w:val="009F5FDD"/>
    <w:rsid w:val="00A10230"/>
    <w:rsid w:val="00AE56BD"/>
    <w:rsid w:val="00C62510"/>
    <w:rsid w:val="00EA3E70"/>
    <w:rsid w:val="00EC671A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3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23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23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3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23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23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8B2FE47C1905F948C8FB4AAF380E09041F392482A0781998D0D18F7k0E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8B2FE47C1905F948C8FB4AAF380E0904EF09E43240781998D0D18F7k0E5I" TargetMode="External"/><Relationship Id="rId12" Type="http://schemas.openxmlformats.org/officeDocument/2006/relationships/hyperlink" Target="consultantplus://offline/ref=4498B2FE47C1905F948C8FB4AAF380E09043F29E4E2E0781998D0D18F7k0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8B2FE47C1905F948C8FB4AAF380E0904EF39F43240781998D0D18F70567867B26EC1C28k4EBI" TargetMode="External"/><Relationship Id="rId11" Type="http://schemas.openxmlformats.org/officeDocument/2006/relationships/hyperlink" Target="consultantplus://offline/ref=4498B2FE47C1905F948C8FB4AAF380E0904EF2964F2D0781998D0D18F7k0E5I" TargetMode="External"/><Relationship Id="rId5" Type="http://schemas.openxmlformats.org/officeDocument/2006/relationships/hyperlink" Target="consultantplus://offline/ref=4498B2FE47C1905F948C8FB4AAF380E0904EF19E42280781998D0D18F70567867B26EC192B48EB22k0E5I" TargetMode="External"/><Relationship Id="rId10" Type="http://schemas.openxmlformats.org/officeDocument/2006/relationships/hyperlink" Target="consultantplus://offline/ref=4498B2FE47C1905F948C8FB4AAF380E0904EF19E42280781998D0D18F70567867B26EC19294EkE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98B2FE47C1905F948C8FB4AAF380E0904EF09E432A0781998D0D18F7k0E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2015-07-29T09:51:00Z</cp:lastPrinted>
  <dcterms:created xsi:type="dcterms:W3CDTF">2015-07-29T11:21:00Z</dcterms:created>
  <dcterms:modified xsi:type="dcterms:W3CDTF">2015-07-29T11:21:00Z</dcterms:modified>
</cp:coreProperties>
</file>