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79" w:rsidRPr="00C2759C" w:rsidRDefault="00763479" w:rsidP="00A13011">
      <w:pPr>
        <w:spacing w:line="300" w:lineRule="exact"/>
        <w:jc w:val="center"/>
        <w:rPr>
          <w:b/>
          <w:bCs/>
          <w:caps/>
          <w:sz w:val="28"/>
          <w:szCs w:val="28"/>
        </w:rPr>
      </w:pPr>
      <w:r w:rsidRPr="00C2759C">
        <w:rPr>
          <w:b/>
          <w:bCs/>
          <w:caps/>
          <w:sz w:val="28"/>
          <w:szCs w:val="28"/>
        </w:rPr>
        <w:t xml:space="preserve">Основные направления бюджетной политики в </w:t>
      </w:r>
      <w:r>
        <w:rPr>
          <w:b/>
          <w:bCs/>
          <w:caps/>
          <w:sz w:val="28"/>
          <w:szCs w:val="28"/>
        </w:rPr>
        <w:t>шимском муниципальном районе</w:t>
      </w:r>
    </w:p>
    <w:p w:rsidR="00763479" w:rsidRPr="00C2759C" w:rsidRDefault="00763479" w:rsidP="00A13011">
      <w:pPr>
        <w:spacing w:line="300" w:lineRule="exact"/>
        <w:jc w:val="center"/>
        <w:rPr>
          <w:b/>
          <w:bCs/>
          <w:caps/>
          <w:sz w:val="28"/>
          <w:szCs w:val="28"/>
        </w:rPr>
      </w:pPr>
      <w:r w:rsidRPr="00C2759C">
        <w:rPr>
          <w:b/>
          <w:bCs/>
          <w:caps/>
          <w:sz w:val="28"/>
          <w:szCs w:val="28"/>
        </w:rPr>
        <w:t>на 2015 год и плановый период 2016 и 2017 годов</w:t>
      </w:r>
    </w:p>
    <w:p w:rsidR="00763479" w:rsidRPr="00C2759C" w:rsidRDefault="00763479" w:rsidP="00595D4F">
      <w:pPr>
        <w:spacing w:line="360" w:lineRule="auto"/>
        <w:ind w:firstLine="709"/>
        <w:jc w:val="center"/>
        <w:rPr>
          <w:b/>
          <w:bCs/>
          <w:sz w:val="20"/>
          <w:szCs w:val="20"/>
        </w:rPr>
      </w:pPr>
    </w:p>
    <w:p w:rsidR="00763479" w:rsidRPr="00C2759C" w:rsidRDefault="00763479" w:rsidP="00B70B0F">
      <w:pPr>
        <w:pStyle w:val="BodyTextFirstIndent2"/>
        <w:spacing w:after="0"/>
        <w:ind w:left="0" w:firstLine="709"/>
        <w:jc w:val="both"/>
        <w:rPr>
          <w:sz w:val="28"/>
          <w:szCs w:val="28"/>
        </w:rPr>
      </w:pPr>
      <w:r w:rsidRPr="00C2759C">
        <w:rPr>
          <w:sz w:val="28"/>
          <w:szCs w:val="28"/>
        </w:rPr>
        <w:t xml:space="preserve">Основные направления бюджетной политики </w:t>
      </w:r>
      <w:r>
        <w:rPr>
          <w:sz w:val="28"/>
          <w:szCs w:val="28"/>
        </w:rPr>
        <w:t>Шимского муниципального района</w:t>
      </w:r>
      <w:r w:rsidRPr="00C2759C">
        <w:rPr>
          <w:sz w:val="28"/>
          <w:szCs w:val="28"/>
        </w:rPr>
        <w:t xml:space="preserve"> на 2015 год и плановый период 2016 и 2017 годов (далее основные направления бюджетной политики) разработаны в соответсвии с требованиями статьи 172 Бюджетного кодекса Российской Федерации</w:t>
      </w:r>
      <w:r w:rsidRPr="00643928">
        <w:rPr>
          <w:sz w:val="28"/>
          <w:szCs w:val="28"/>
        </w:rPr>
        <w:t xml:space="preserve"> </w:t>
      </w:r>
      <w:r w:rsidRPr="00AB168C">
        <w:rPr>
          <w:sz w:val="28"/>
          <w:szCs w:val="28"/>
        </w:rPr>
        <w:t xml:space="preserve">статьи 9 </w:t>
      </w:r>
      <w:r>
        <w:rPr>
          <w:sz w:val="28"/>
          <w:szCs w:val="28"/>
        </w:rPr>
        <w:t>Положения о бюджетном процессе в Шимском муниципальном районе, утвержденного решением Думы Шимского муниципального района от 05.12.2013 №269.</w:t>
      </w:r>
    </w:p>
    <w:p w:rsidR="00763479" w:rsidRPr="00C2759C" w:rsidRDefault="00763479" w:rsidP="00B70B0F">
      <w:pPr>
        <w:pStyle w:val="BodyTextFirstIndent2"/>
        <w:spacing w:after="0"/>
        <w:ind w:left="0" w:firstLine="709"/>
        <w:jc w:val="both"/>
        <w:rPr>
          <w:sz w:val="28"/>
          <w:szCs w:val="28"/>
        </w:rPr>
      </w:pPr>
      <w:r w:rsidRPr="00C2759C">
        <w:rPr>
          <w:sz w:val="28"/>
          <w:szCs w:val="28"/>
        </w:rPr>
        <w:t xml:space="preserve">Основные направления бюджетной политики сформированы в соответствии с Посланием Президента Российской Федерации Федеральному Собранию Российской Федерации, указами Президента Российской Федерации от 7 мая 2012 года, </w:t>
      </w:r>
      <w:r>
        <w:rPr>
          <w:sz w:val="28"/>
          <w:szCs w:val="28"/>
        </w:rPr>
        <w:t>муниципальными программами Шимского муниципального района</w:t>
      </w:r>
      <w:r w:rsidRPr="00C2759C">
        <w:rPr>
          <w:sz w:val="28"/>
          <w:szCs w:val="28"/>
        </w:rPr>
        <w:t xml:space="preserve">, с учетом положений Стратегии социально-экономического развития </w:t>
      </w:r>
      <w:r>
        <w:rPr>
          <w:sz w:val="28"/>
          <w:szCs w:val="28"/>
        </w:rPr>
        <w:t>Шимского района</w:t>
      </w:r>
      <w:r w:rsidRPr="00C2759C">
        <w:rPr>
          <w:sz w:val="28"/>
          <w:szCs w:val="28"/>
        </w:rPr>
        <w:t xml:space="preserve"> до 2030 года, </w:t>
      </w:r>
      <w:r>
        <w:rPr>
          <w:sz w:val="28"/>
          <w:szCs w:val="28"/>
        </w:rPr>
        <w:t>утвержденной постановлением Администрации Шимского муниципального района от 29.12.2011 № 1144.</w:t>
      </w:r>
    </w:p>
    <w:p w:rsidR="00763479" w:rsidRPr="00C2759C" w:rsidRDefault="00763479" w:rsidP="00B70B0F">
      <w:pPr>
        <w:pStyle w:val="a"/>
        <w:spacing w:line="240" w:lineRule="auto"/>
        <w:ind w:firstLine="0"/>
        <w:jc w:val="center"/>
        <w:rPr>
          <w:b/>
          <w:bCs/>
          <w:sz w:val="28"/>
          <w:szCs w:val="28"/>
        </w:rPr>
      </w:pPr>
    </w:p>
    <w:p w:rsidR="00763479" w:rsidRPr="00C2759C" w:rsidRDefault="00763479" w:rsidP="00B70B0F">
      <w:pPr>
        <w:pStyle w:val="a"/>
        <w:spacing w:line="240" w:lineRule="auto"/>
        <w:ind w:firstLine="0"/>
        <w:jc w:val="center"/>
        <w:rPr>
          <w:b/>
          <w:bCs/>
          <w:sz w:val="28"/>
          <w:szCs w:val="28"/>
        </w:rPr>
      </w:pPr>
      <w:r w:rsidRPr="00C2759C">
        <w:rPr>
          <w:b/>
          <w:bCs/>
          <w:sz w:val="28"/>
          <w:szCs w:val="28"/>
        </w:rPr>
        <w:t>1. Основные цели бюджетной политики</w:t>
      </w:r>
    </w:p>
    <w:p w:rsidR="00763479" w:rsidRPr="00C2759C" w:rsidRDefault="00763479" w:rsidP="00B70B0F">
      <w:pPr>
        <w:pStyle w:val="BodyTextFirstIndent2"/>
        <w:spacing w:after="0"/>
        <w:ind w:left="0" w:firstLine="709"/>
        <w:jc w:val="both"/>
        <w:rPr>
          <w:sz w:val="28"/>
          <w:szCs w:val="28"/>
        </w:rPr>
      </w:pPr>
    </w:p>
    <w:p w:rsidR="00763479" w:rsidRPr="00C2759C" w:rsidRDefault="00763479" w:rsidP="00B70B0F">
      <w:pPr>
        <w:autoSpaceDE w:val="0"/>
        <w:autoSpaceDN w:val="0"/>
        <w:adjustRightInd w:val="0"/>
        <w:ind w:firstLine="540"/>
        <w:jc w:val="both"/>
        <w:rPr>
          <w:sz w:val="28"/>
          <w:szCs w:val="28"/>
        </w:rPr>
      </w:pPr>
      <w:r w:rsidRPr="00C2759C">
        <w:rPr>
          <w:sz w:val="28"/>
          <w:szCs w:val="28"/>
        </w:rPr>
        <w:t xml:space="preserve">Основная цель бюджетной политики на новый бюджетный цикл - это обеспечение преемственности реализуемых целей и задач проводимой бюджетной политики в предыдущий период, актуализированных с учетом современных условий и перспектив развития экономики </w:t>
      </w:r>
      <w:r>
        <w:rPr>
          <w:sz w:val="28"/>
          <w:szCs w:val="28"/>
        </w:rPr>
        <w:t>района</w:t>
      </w:r>
      <w:r w:rsidRPr="00C2759C">
        <w:rPr>
          <w:sz w:val="28"/>
          <w:szCs w:val="28"/>
        </w:rPr>
        <w:t>.</w:t>
      </w:r>
    </w:p>
    <w:p w:rsidR="00763479" w:rsidRPr="00C2759C" w:rsidRDefault="00763479" w:rsidP="00B70B0F">
      <w:pPr>
        <w:autoSpaceDE w:val="0"/>
        <w:autoSpaceDN w:val="0"/>
        <w:adjustRightInd w:val="0"/>
        <w:ind w:firstLine="540"/>
        <w:jc w:val="both"/>
        <w:rPr>
          <w:sz w:val="28"/>
          <w:szCs w:val="28"/>
        </w:rPr>
      </w:pPr>
      <w:r w:rsidRPr="00C2759C">
        <w:rPr>
          <w:sz w:val="28"/>
          <w:szCs w:val="28"/>
        </w:rPr>
        <w:t xml:space="preserve">Бюджетная политика в 2015-2017 годах в первую очередь направлена на: </w:t>
      </w:r>
    </w:p>
    <w:p w:rsidR="00763479" w:rsidRPr="00C2759C" w:rsidRDefault="00763479" w:rsidP="00B70B0F">
      <w:pPr>
        <w:autoSpaceDE w:val="0"/>
        <w:autoSpaceDN w:val="0"/>
        <w:adjustRightInd w:val="0"/>
        <w:ind w:firstLine="540"/>
        <w:jc w:val="both"/>
        <w:rPr>
          <w:sz w:val="28"/>
          <w:szCs w:val="28"/>
        </w:rPr>
      </w:pPr>
      <w:r w:rsidRPr="00C2759C">
        <w:rPr>
          <w:sz w:val="28"/>
          <w:szCs w:val="28"/>
        </w:rPr>
        <w:t xml:space="preserve">1) обеспечение долгосрочной сбалансированности и устойчивости бюджетной системы </w:t>
      </w:r>
      <w:r>
        <w:rPr>
          <w:sz w:val="28"/>
          <w:szCs w:val="28"/>
        </w:rPr>
        <w:t>муниципального района</w:t>
      </w:r>
      <w:r w:rsidRPr="00C2759C">
        <w:rPr>
          <w:sz w:val="28"/>
          <w:szCs w:val="28"/>
        </w:rPr>
        <w:t xml:space="preserve"> как базового принципа ответственной бюджетной политики;</w:t>
      </w:r>
    </w:p>
    <w:p w:rsidR="00763479" w:rsidRPr="00C2759C" w:rsidRDefault="00763479" w:rsidP="00B70B0F">
      <w:pPr>
        <w:autoSpaceDE w:val="0"/>
        <w:autoSpaceDN w:val="0"/>
        <w:adjustRightInd w:val="0"/>
        <w:ind w:firstLine="540"/>
        <w:jc w:val="both"/>
        <w:rPr>
          <w:sz w:val="28"/>
          <w:szCs w:val="28"/>
        </w:rPr>
      </w:pPr>
      <w:r w:rsidRPr="00C2759C">
        <w:rPr>
          <w:sz w:val="28"/>
          <w:szCs w:val="28"/>
        </w:rPr>
        <w:t>2) безусловное исполнение всех обязательств с учетом оптимизации расходов и повышения эффективности использования финансовых ресурсов;</w:t>
      </w:r>
    </w:p>
    <w:p w:rsidR="00763479" w:rsidRPr="00C2759C" w:rsidRDefault="00763479" w:rsidP="00B70B0F">
      <w:pPr>
        <w:autoSpaceDE w:val="0"/>
        <w:autoSpaceDN w:val="0"/>
        <w:adjustRightInd w:val="0"/>
        <w:ind w:firstLine="540"/>
        <w:jc w:val="both"/>
        <w:rPr>
          <w:sz w:val="28"/>
          <w:szCs w:val="28"/>
        </w:rPr>
      </w:pPr>
      <w:r w:rsidRPr="00C2759C">
        <w:rPr>
          <w:sz w:val="28"/>
          <w:szCs w:val="28"/>
        </w:rPr>
        <w:t xml:space="preserve">3) дальнейшую реализацию приоритетных направлений социально-экономического развития, установленных указами Президента Российской Федерации от 7 мая 2012 года </w:t>
      </w:r>
      <w:hyperlink r:id="rId7" w:history="1">
        <w:r w:rsidRPr="00C2759C">
          <w:rPr>
            <w:sz w:val="28"/>
            <w:szCs w:val="28"/>
          </w:rPr>
          <w:t>N 596</w:t>
        </w:r>
      </w:hyperlink>
      <w:r w:rsidRPr="00C2759C">
        <w:rPr>
          <w:sz w:val="28"/>
          <w:szCs w:val="28"/>
        </w:rPr>
        <w:t xml:space="preserve"> - </w:t>
      </w:r>
      <w:hyperlink r:id="rId8" w:history="1">
        <w:r w:rsidRPr="00C2759C">
          <w:rPr>
            <w:sz w:val="28"/>
            <w:szCs w:val="28"/>
          </w:rPr>
          <w:t>602</w:t>
        </w:r>
      </w:hyperlink>
      <w:r w:rsidRPr="00C2759C">
        <w:rPr>
          <w:sz w:val="28"/>
          <w:szCs w:val="28"/>
        </w:rPr>
        <w:t xml:space="preserve"> и </w:t>
      </w:r>
      <w:hyperlink r:id="rId9" w:history="1">
        <w:r w:rsidRPr="00C2759C">
          <w:rPr>
            <w:sz w:val="28"/>
            <w:szCs w:val="28"/>
          </w:rPr>
          <w:t>606</w:t>
        </w:r>
      </w:hyperlink>
      <w:r w:rsidRPr="00C2759C">
        <w:rPr>
          <w:sz w:val="28"/>
          <w:szCs w:val="28"/>
        </w:rPr>
        <w:t xml:space="preserve">, от 28 декабря 2012 года </w:t>
      </w:r>
      <w:hyperlink r:id="rId10" w:history="1">
        <w:r w:rsidRPr="00C2759C">
          <w:rPr>
            <w:sz w:val="28"/>
            <w:szCs w:val="28"/>
          </w:rPr>
          <w:t>N 1688</w:t>
        </w:r>
      </w:hyperlink>
      <w:r w:rsidRPr="00C2759C">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и от 1 июня 2012 года </w:t>
      </w:r>
      <w:hyperlink r:id="rId11" w:history="1">
        <w:r w:rsidRPr="00C2759C">
          <w:rPr>
            <w:sz w:val="28"/>
            <w:szCs w:val="28"/>
          </w:rPr>
          <w:t>N 761</w:t>
        </w:r>
      </w:hyperlink>
      <w:r w:rsidRPr="00C2759C">
        <w:rPr>
          <w:sz w:val="28"/>
          <w:szCs w:val="28"/>
        </w:rPr>
        <w:t xml:space="preserve"> "О Национальной стратегии действий в интересах детей на 2012 - 2017 годы" (далее - указы Президента Российской Федерации).</w:t>
      </w:r>
    </w:p>
    <w:p w:rsidR="00763479" w:rsidRPr="00C2759C" w:rsidRDefault="00763479" w:rsidP="00B70B0F">
      <w:pPr>
        <w:pStyle w:val="BodyTextFirstIndent2"/>
        <w:spacing w:after="0"/>
        <w:ind w:left="0" w:firstLine="709"/>
        <w:jc w:val="both"/>
        <w:rPr>
          <w:sz w:val="28"/>
          <w:szCs w:val="28"/>
        </w:rPr>
      </w:pPr>
      <w:r w:rsidRPr="00C2759C">
        <w:rPr>
          <w:sz w:val="28"/>
          <w:szCs w:val="28"/>
        </w:rPr>
        <w:t xml:space="preserve">Для достижения целей бюджетной политики </w:t>
      </w:r>
      <w:r>
        <w:rPr>
          <w:sz w:val="28"/>
          <w:szCs w:val="28"/>
        </w:rPr>
        <w:t>шимского муниципального района</w:t>
      </w:r>
      <w:r w:rsidRPr="00C2759C">
        <w:rPr>
          <w:sz w:val="28"/>
          <w:szCs w:val="28"/>
        </w:rPr>
        <w:t xml:space="preserve"> необходимо сосредоточить усилия органов </w:t>
      </w:r>
      <w:r>
        <w:rPr>
          <w:sz w:val="28"/>
          <w:szCs w:val="28"/>
        </w:rPr>
        <w:t>местного самоуправления</w:t>
      </w:r>
      <w:r w:rsidRPr="00C2759C">
        <w:rPr>
          <w:sz w:val="28"/>
          <w:szCs w:val="28"/>
        </w:rPr>
        <w:t xml:space="preserve"> на решении следующих задач:</w:t>
      </w:r>
    </w:p>
    <w:p w:rsidR="00763479" w:rsidRPr="00C2759C" w:rsidRDefault="00763479" w:rsidP="00B70B0F">
      <w:pPr>
        <w:autoSpaceDE w:val="0"/>
        <w:autoSpaceDN w:val="0"/>
        <w:adjustRightInd w:val="0"/>
        <w:ind w:firstLine="540"/>
        <w:jc w:val="both"/>
        <w:rPr>
          <w:sz w:val="28"/>
          <w:szCs w:val="28"/>
        </w:rPr>
      </w:pPr>
      <w:r w:rsidRPr="00C2759C">
        <w:rPr>
          <w:sz w:val="28"/>
          <w:szCs w:val="28"/>
        </w:rPr>
        <w:t xml:space="preserve">1) повышение качества и результативности </w:t>
      </w:r>
      <w:r>
        <w:rPr>
          <w:sz w:val="28"/>
          <w:szCs w:val="28"/>
        </w:rPr>
        <w:t>муниципальных</w:t>
      </w:r>
      <w:r w:rsidRPr="00C2759C">
        <w:rPr>
          <w:sz w:val="28"/>
          <w:szCs w:val="28"/>
        </w:rPr>
        <w:t xml:space="preserve"> программ </w:t>
      </w:r>
      <w:r>
        <w:rPr>
          <w:sz w:val="28"/>
          <w:szCs w:val="28"/>
        </w:rPr>
        <w:t>муниципального района</w:t>
      </w:r>
      <w:r w:rsidRPr="00C2759C">
        <w:rPr>
          <w:sz w:val="28"/>
          <w:szCs w:val="28"/>
        </w:rPr>
        <w:t>, расширение их использования в бюджетном планировании.</w:t>
      </w:r>
    </w:p>
    <w:p w:rsidR="00763479" w:rsidRPr="00C2759C" w:rsidRDefault="00763479" w:rsidP="00B70B0F">
      <w:pPr>
        <w:autoSpaceDE w:val="0"/>
        <w:autoSpaceDN w:val="0"/>
        <w:adjustRightInd w:val="0"/>
        <w:ind w:firstLine="540"/>
        <w:jc w:val="both"/>
        <w:rPr>
          <w:sz w:val="28"/>
          <w:szCs w:val="28"/>
        </w:rPr>
      </w:pPr>
      <w:r w:rsidRPr="00C2759C">
        <w:rPr>
          <w:sz w:val="28"/>
          <w:szCs w:val="28"/>
        </w:rPr>
        <w:t xml:space="preserve">Дальнейшая реализация принципа формирования бюджета </w:t>
      </w:r>
      <w:r>
        <w:rPr>
          <w:sz w:val="28"/>
          <w:szCs w:val="28"/>
        </w:rPr>
        <w:t>муниципального района</w:t>
      </w:r>
      <w:r w:rsidRPr="00C2759C">
        <w:rPr>
          <w:sz w:val="28"/>
          <w:szCs w:val="28"/>
        </w:rPr>
        <w:t xml:space="preserve"> на основе </w:t>
      </w:r>
      <w:r>
        <w:rPr>
          <w:sz w:val="28"/>
          <w:szCs w:val="28"/>
        </w:rPr>
        <w:t>муниципальных</w:t>
      </w:r>
      <w:r w:rsidRPr="00C2759C">
        <w:rPr>
          <w:sz w:val="28"/>
          <w:szCs w:val="28"/>
        </w:rPr>
        <w:t xml:space="preserve"> программ повысит обоснованность бюджетных ассигнований на этапе их формирования, обеспечит их большую прозрачность для населения и наличие более широких возможностей для оценки их эффективности.</w:t>
      </w:r>
    </w:p>
    <w:p w:rsidR="00763479" w:rsidRPr="00C2759C" w:rsidRDefault="00763479" w:rsidP="00B70B0F">
      <w:pPr>
        <w:autoSpaceDE w:val="0"/>
        <w:autoSpaceDN w:val="0"/>
        <w:adjustRightInd w:val="0"/>
        <w:ind w:firstLine="540"/>
        <w:jc w:val="both"/>
        <w:rPr>
          <w:sz w:val="28"/>
          <w:szCs w:val="28"/>
        </w:rPr>
      </w:pPr>
      <w:r w:rsidRPr="00C2759C">
        <w:rPr>
          <w:sz w:val="28"/>
          <w:szCs w:val="28"/>
        </w:rPr>
        <w:t>2) повышение обоснованности планирования и распределения бюджетных средств;</w:t>
      </w:r>
    </w:p>
    <w:p w:rsidR="00763479" w:rsidRPr="00C2759C" w:rsidRDefault="00763479" w:rsidP="00B70B0F">
      <w:pPr>
        <w:autoSpaceDE w:val="0"/>
        <w:autoSpaceDN w:val="0"/>
        <w:adjustRightInd w:val="0"/>
        <w:ind w:firstLine="540"/>
        <w:jc w:val="both"/>
        <w:rPr>
          <w:sz w:val="28"/>
          <w:szCs w:val="28"/>
        </w:rPr>
      </w:pPr>
      <w:r w:rsidRPr="00C2759C">
        <w:rPr>
          <w:sz w:val="28"/>
          <w:szCs w:val="28"/>
        </w:rPr>
        <w:t xml:space="preserve">3) повышение эффективности бюджетных расходов на основе оценки достигнутых результатов использования бюджетных ассигнований, в том числе за счет усиления адресности предоставления мер социальной поддержки граждан, оптимизации затрат на предоставление </w:t>
      </w:r>
      <w:r>
        <w:rPr>
          <w:sz w:val="28"/>
          <w:szCs w:val="28"/>
        </w:rPr>
        <w:t>муниципальных</w:t>
      </w:r>
      <w:r w:rsidRPr="00C2759C">
        <w:rPr>
          <w:sz w:val="28"/>
          <w:szCs w:val="28"/>
        </w:rPr>
        <w:t xml:space="preserve"> услуг и принятия мер по снижению неэффективных затрат, сокращению затрат, не связанных с основной деятельностью учреждения, и на администрирование, а также активного вовлечения негосударственных организаций в предоставление социальных </w:t>
      </w:r>
      <w:r>
        <w:rPr>
          <w:sz w:val="28"/>
          <w:szCs w:val="28"/>
        </w:rPr>
        <w:t>муниципальных</w:t>
      </w:r>
      <w:r w:rsidRPr="00C2759C">
        <w:rPr>
          <w:sz w:val="28"/>
          <w:szCs w:val="28"/>
        </w:rPr>
        <w:t xml:space="preserve"> услуг гражданам.</w:t>
      </w:r>
    </w:p>
    <w:p w:rsidR="00763479" w:rsidRPr="00C2759C" w:rsidRDefault="00763479" w:rsidP="00B70B0F">
      <w:pPr>
        <w:autoSpaceDE w:val="0"/>
        <w:autoSpaceDN w:val="0"/>
        <w:adjustRightInd w:val="0"/>
        <w:ind w:firstLine="540"/>
        <w:jc w:val="both"/>
        <w:rPr>
          <w:sz w:val="28"/>
          <w:szCs w:val="28"/>
        </w:rPr>
      </w:pPr>
      <w:r w:rsidRPr="00C2759C">
        <w:rPr>
          <w:sz w:val="28"/>
          <w:szCs w:val="28"/>
        </w:rPr>
        <w:t xml:space="preserve">4) повышение эффективности управления </w:t>
      </w:r>
      <w:r>
        <w:rPr>
          <w:sz w:val="28"/>
          <w:szCs w:val="28"/>
        </w:rPr>
        <w:t>муниципальным</w:t>
      </w:r>
      <w:r w:rsidRPr="00C2759C">
        <w:rPr>
          <w:sz w:val="28"/>
          <w:szCs w:val="28"/>
        </w:rPr>
        <w:t xml:space="preserve"> долгом;</w:t>
      </w:r>
    </w:p>
    <w:p w:rsidR="00763479" w:rsidRPr="00C2759C" w:rsidRDefault="00763479" w:rsidP="00414180">
      <w:pPr>
        <w:autoSpaceDE w:val="0"/>
        <w:autoSpaceDN w:val="0"/>
        <w:adjustRightInd w:val="0"/>
        <w:ind w:firstLine="540"/>
        <w:jc w:val="both"/>
        <w:rPr>
          <w:sz w:val="28"/>
          <w:szCs w:val="28"/>
        </w:rPr>
      </w:pPr>
      <w:r w:rsidRPr="00C2759C">
        <w:rPr>
          <w:sz w:val="28"/>
          <w:szCs w:val="28"/>
        </w:rPr>
        <w:t xml:space="preserve">5) обеспечение публичности процесса управления общественными финансами, гарантирующей обществу право на доступ к открытым </w:t>
      </w:r>
      <w:r>
        <w:rPr>
          <w:sz w:val="28"/>
          <w:szCs w:val="28"/>
        </w:rPr>
        <w:t>муниципальным</w:t>
      </w:r>
      <w:r w:rsidRPr="00C2759C">
        <w:rPr>
          <w:sz w:val="28"/>
          <w:szCs w:val="28"/>
        </w:rPr>
        <w:t xml:space="preserve"> данным, а также открытость и доступность информации о расходовании бюджетных средств.</w:t>
      </w:r>
    </w:p>
    <w:p w:rsidR="00763479" w:rsidRPr="00C2759C" w:rsidRDefault="00763479" w:rsidP="00B70B0F">
      <w:pPr>
        <w:autoSpaceDE w:val="0"/>
        <w:autoSpaceDN w:val="0"/>
        <w:adjustRightInd w:val="0"/>
        <w:ind w:firstLine="540"/>
        <w:jc w:val="both"/>
        <w:rPr>
          <w:sz w:val="28"/>
          <w:szCs w:val="28"/>
        </w:rPr>
      </w:pPr>
    </w:p>
    <w:p w:rsidR="00763479" w:rsidRPr="00C2759C" w:rsidRDefault="00763479" w:rsidP="0055317B">
      <w:pPr>
        <w:autoSpaceDE w:val="0"/>
        <w:autoSpaceDN w:val="0"/>
        <w:adjustRightInd w:val="0"/>
        <w:ind w:firstLine="540"/>
        <w:jc w:val="both"/>
        <w:rPr>
          <w:sz w:val="28"/>
          <w:szCs w:val="28"/>
        </w:rPr>
      </w:pPr>
    </w:p>
    <w:p w:rsidR="00763479" w:rsidRPr="00C2759C" w:rsidRDefault="00763479" w:rsidP="00231B81">
      <w:pPr>
        <w:pStyle w:val="ConsTitle"/>
        <w:jc w:val="center"/>
        <w:rPr>
          <w:rFonts w:ascii="Times New Roman" w:hAnsi="Times New Roman" w:cs="Times New Roman"/>
          <w:sz w:val="28"/>
          <w:szCs w:val="28"/>
        </w:rPr>
      </w:pPr>
      <w:r w:rsidRPr="00C2759C">
        <w:rPr>
          <w:rFonts w:ascii="Times New Roman" w:hAnsi="Times New Roman" w:cs="Times New Roman"/>
          <w:sz w:val="28"/>
          <w:szCs w:val="28"/>
        </w:rPr>
        <w:t xml:space="preserve">2. Основные характеристики бюджета </w:t>
      </w:r>
      <w:r>
        <w:rPr>
          <w:rFonts w:ascii="Times New Roman" w:hAnsi="Times New Roman" w:cs="Times New Roman"/>
          <w:sz w:val="28"/>
          <w:szCs w:val="28"/>
        </w:rPr>
        <w:t>муниципального района</w:t>
      </w:r>
      <w:r w:rsidRPr="00C2759C">
        <w:rPr>
          <w:rFonts w:ascii="Times New Roman" w:hAnsi="Times New Roman" w:cs="Times New Roman"/>
          <w:sz w:val="28"/>
          <w:szCs w:val="28"/>
        </w:rPr>
        <w:t xml:space="preserve"> на 2015 год </w:t>
      </w:r>
    </w:p>
    <w:p w:rsidR="00763479" w:rsidRPr="00C2759C" w:rsidRDefault="00763479" w:rsidP="00231B81">
      <w:pPr>
        <w:pStyle w:val="ConsTitle"/>
        <w:jc w:val="center"/>
        <w:rPr>
          <w:rFonts w:ascii="Times New Roman" w:hAnsi="Times New Roman" w:cs="Times New Roman"/>
          <w:sz w:val="28"/>
          <w:szCs w:val="28"/>
        </w:rPr>
      </w:pPr>
      <w:r w:rsidRPr="00C2759C">
        <w:rPr>
          <w:rFonts w:ascii="Times New Roman" w:hAnsi="Times New Roman" w:cs="Times New Roman"/>
          <w:sz w:val="28"/>
          <w:szCs w:val="28"/>
        </w:rPr>
        <w:t>и на плановый период 2016 и 2017 годов</w:t>
      </w:r>
    </w:p>
    <w:p w:rsidR="00763479" w:rsidRPr="00C2759C" w:rsidRDefault="00763479" w:rsidP="00B433D8">
      <w:pPr>
        <w:spacing w:line="360" w:lineRule="auto"/>
        <w:ind w:firstLine="709"/>
        <w:jc w:val="both"/>
        <w:rPr>
          <w:sz w:val="28"/>
          <w:szCs w:val="28"/>
        </w:rPr>
      </w:pPr>
    </w:p>
    <w:p w:rsidR="00763479" w:rsidRPr="00C2759C" w:rsidRDefault="00763479" w:rsidP="00DD6EBB">
      <w:pPr>
        <w:pStyle w:val="BodyTextFirstIndent2"/>
        <w:spacing w:after="0"/>
        <w:ind w:left="0" w:firstLine="709"/>
        <w:jc w:val="both"/>
        <w:rPr>
          <w:sz w:val="28"/>
          <w:szCs w:val="28"/>
        </w:rPr>
      </w:pPr>
      <w:r w:rsidRPr="00C2759C">
        <w:rPr>
          <w:sz w:val="28"/>
          <w:szCs w:val="28"/>
        </w:rPr>
        <w:t>Основные характеристики бюджета</w:t>
      </w:r>
      <w:r>
        <w:rPr>
          <w:sz w:val="28"/>
          <w:szCs w:val="28"/>
        </w:rPr>
        <w:t xml:space="preserve"> муниципального района</w:t>
      </w:r>
      <w:r w:rsidRPr="00C2759C">
        <w:rPr>
          <w:sz w:val="28"/>
          <w:szCs w:val="28"/>
        </w:rPr>
        <w:t xml:space="preserve"> на 2015 год и на плановый период 2016 и 2017 годов сформированы на основе прогноза социально-экономического развития </w:t>
      </w:r>
      <w:r>
        <w:rPr>
          <w:sz w:val="28"/>
          <w:szCs w:val="28"/>
        </w:rPr>
        <w:t>муниципального района</w:t>
      </w:r>
      <w:r w:rsidRPr="00C2759C">
        <w:rPr>
          <w:sz w:val="28"/>
          <w:szCs w:val="28"/>
        </w:rPr>
        <w:t xml:space="preserve"> на 2015-2017 годы и соответствуют основным положениям Бюджетного послания Президента Российской Федерации о бюджетной политике в 2015-2017 годах. </w:t>
      </w:r>
    </w:p>
    <w:p w:rsidR="00763479" w:rsidRPr="00C2759C" w:rsidRDefault="00763479" w:rsidP="00DD6EBB">
      <w:pPr>
        <w:pStyle w:val="BodyTextFirstIndent2"/>
        <w:spacing w:after="0"/>
        <w:ind w:left="0" w:firstLine="709"/>
        <w:jc w:val="both"/>
        <w:rPr>
          <w:sz w:val="28"/>
          <w:szCs w:val="28"/>
        </w:rPr>
      </w:pPr>
      <w:r w:rsidRPr="00C2759C">
        <w:rPr>
          <w:sz w:val="28"/>
          <w:szCs w:val="28"/>
        </w:rPr>
        <w:t xml:space="preserve">Динамика основных параметров консолидированного </w:t>
      </w:r>
      <w:r>
        <w:rPr>
          <w:sz w:val="28"/>
          <w:szCs w:val="28"/>
        </w:rPr>
        <w:t xml:space="preserve">бюджета </w:t>
      </w:r>
      <w:r w:rsidRPr="00C2759C">
        <w:rPr>
          <w:sz w:val="28"/>
          <w:szCs w:val="28"/>
        </w:rPr>
        <w:t>и бюджет</w:t>
      </w:r>
      <w:r>
        <w:rPr>
          <w:sz w:val="28"/>
          <w:szCs w:val="28"/>
        </w:rPr>
        <w:t>а</w:t>
      </w:r>
      <w:r w:rsidRPr="00C2759C">
        <w:rPr>
          <w:sz w:val="28"/>
          <w:szCs w:val="28"/>
        </w:rPr>
        <w:t xml:space="preserve"> </w:t>
      </w:r>
      <w:r>
        <w:rPr>
          <w:sz w:val="28"/>
          <w:szCs w:val="28"/>
        </w:rPr>
        <w:t xml:space="preserve">муниципального района </w:t>
      </w:r>
      <w:r w:rsidRPr="00C2759C">
        <w:rPr>
          <w:sz w:val="28"/>
          <w:szCs w:val="28"/>
        </w:rPr>
        <w:t>на 2015 год и плановый период 2016 и 2017 годов представлена в  таблице 1.</w:t>
      </w:r>
    </w:p>
    <w:p w:rsidR="00763479" w:rsidRPr="00C2759C" w:rsidRDefault="00763479" w:rsidP="00FA122C">
      <w:pPr>
        <w:pStyle w:val="ConsTitle"/>
        <w:ind w:firstLine="709"/>
        <w:jc w:val="right"/>
        <w:rPr>
          <w:rFonts w:ascii="Times New Roman" w:hAnsi="Times New Roman" w:cs="Times New Roman"/>
          <w:sz w:val="28"/>
          <w:szCs w:val="28"/>
        </w:rPr>
      </w:pPr>
      <w:r w:rsidRPr="00C2759C">
        <w:rPr>
          <w:rFonts w:ascii="Times New Roman" w:hAnsi="Times New Roman" w:cs="Times New Roman"/>
          <w:sz w:val="28"/>
          <w:szCs w:val="28"/>
        </w:rPr>
        <w:t>Таблица 1</w:t>
      </w:r>
    </w:p>
    <w:p w:rsidR="00763479" w:rsidRPr="00C2759C" w:rsidRDefault="00763479" w:rsidP="00FA122C">
      <w:pPr>
        <w:pStyle w:val="ConsTitle"/>
        <w:jc w:val="center"/>
        <w:rPr>
          <w:rFonts w:ascii="Times New Roman" w:hAnsi="Times New Roman" w:cs="Times New Roman"/>
          <w:sz w:val="28"/>
          <w:szCs w:val="28"/>
        </w:rPr>
      </w:pPr>
      <w:r w:rsidRPr="00C2759C">
        <w:rPr>
          <w:rFonts w:ascii="Times New Roman" w:hAnsi="Times New Roman" w:cs="Times New Roman"/>
          <w:sz w:val="28"/>
          <w:szCs w:val="28"/>
        </w:rPr>
        <w:t xml:space="preserve">Основные параметры консолидированного </w:t>
      </w:r>
      <w:r>
        <w:rPr>
          <w:rFonts w:ascii="Times New Roman" w:hAnsi="Times New Roman" w:cs="Times New Roman"/>
          <w:sz w:val="28"/>
          <w:szCs w:val="28"/>
        </w:rPr>
        <w:t>бюджета муниципального района</w:t>
      </w:r>
    </w:p>
    <w:p w:rsidR="00763479" w:rsidRPr="00C2759C" w:rsidRDefault="00763479" w:rsidP="00C12B7B">
      <w:pPr>
        <w:pStyle w:val="BodyTextIndent"/>
        <w:spacing w:after="0"/>
        <w:ind w:right="221" w:firstLine="709"/>
        <w:jc w:val="right"/>
      </w:pPr>
      <w:r>
        <w:t>тыс</w:t>
      </w:r>
      <w:r w:rsidRPr="00C2759C">
        <w:t>. рублей</w:t>
      </w:r>
    </w:p>
    <w:tbl>
      <w:tblPr>
        <w:tblW w:w="9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9"/>
        <w:gridCol w:w="1997"/>
        <w:gridCol w:w="1985"/>
        <w:gridCol w:w="1984"/>
      </w:tblGrid>
      <w:tr w:rsidR="00763479" w:rsidRPr="00C2759C">
        <w:trPr>
          <w:trHeight w:val="490"/>
          <w:tblHeader/>
        </w:trPr>
        <w:tc>
          <w:tcPr>
            <w:tcW w:w="3619" w:type="dxa"/>
            <w:vAlign w:val="center"/>
          </w:tcPr>
          <w:p w:rsidR="00763479" w:rsidRPr="00C2759C" w:rsidRDefault="00763479" w:rsidP="00B433D8">
            <w:pPr>
              <w:pStyle w:val="BodyTextIndent"/>
              <w:spacing w:after="0" w:line="240" w:lineRule="exact"/>
              <w:ind w:left="0"/>
              <w:jc w:val="center"/>
              <w:rPr>
                <w:sz w:val="26"/>
                <w:szCs w:val="26"/>
              </w:rPr>
            </w:pPr>
            <w:r w:rsidRPr="00C2759C">
              <w:rPr>
                <w:sz w:val="26"/>
                <w:szCs w:val="26"/>
              </w:rPr>
              <w:t>Показатель</w:t>
            </w:r>
          </w:p>
        </w:tc>
        <w:tc>
          <w:tcPr>
            <w:tcW w:w="1997" w:type="dxa"/>
            <w:vAlign w:val="center"/>
          </w:tcPr>
          <w:p w:rsidR="00763479" w:rsidRPr="00C2759C" w:rsidRDefault="00763479" w:rsidP="00F52C23">
            <w:pPr>
              <w:pStyle w:val="BodyTextIndent"/>
              <w:spacing w:after="0" w:line="240" w:lineRule="exact"/>
              <w:ind w:left="0"/>
              <w:jc w:val="center"/>
              <w:rPr>
                <w:sz w:val="26"/>
                <w:szCs w:val="26"/>
              </w:rPr>
            </w:pPr>
            <w:r w:rsidRPr="00C2759C">
              <w:rPr>
                <w:sz w:val="26"/>
                <w:szCs w:val="26"/>
              </w:rPr>
              <w:t>2015 год</w:t>
            </w:r>
          </w:p>
        </w:tc>
        <w:tc>
          <w:tcPr>
            <w:tcW w:w="1985" w:type="dxa"/>
            <w:vAlign w:val="center"/>
          </w:tcPr>
          <w:p w:rsidR="00763479" w:rsidRPr="00C2759C" w:rsidRDefault="00763479" w:rsidP="004F2123">
            <w:pPr>
              <w:pStyle w:val="BodyTextIndent"/>
              <w:spacing w:after="0" w:line="240" w:lineRule="exact"/>
              <w:ind w:left="0"/>
              <w:jc w:val="center"/>
              <w:rPr>
                <w:sz w:val="26"/>
                <w:szCs w:val="26"/>
              </w:rPr>
            </w:pPr>
            <w:r w:rsidRPr="00C2759C">
              <w:rPr>
                <w:sz w:val="26"/>
                <w:szCs w:val="26"/>
              </w:rPr>
              <w:t>2016 год</w:t>
            </w:r>
          </w:p>
        </w:tc>
        <w:tc>
          <w:tcPr>
            <w:tcW w:w="1984" w:type="dxa"/>
            <w:vAlign w:val="center"/>
          </w:tcPr>
          <w:p w:rsidR="00763479" w:rsidRPr="00C2759C" w:rsidRDefault="00763479" w:rsidP="004F2123">
            <w:pPr>
              <w:pStyle w:val="BodyTextIndent"/>
              <w:spacing w:after="0" w:line="240" w:lineRule="exact"/>
              <w:ind w:left="0"/>
              <w:jc w:val="center"/>
              <w:rPr>
                <w:sz w:val="26"/>
                <w:szCs w:val="26"/>
              </w:rPr>
            </w:pPr>
            <w:r w:rsidRPr="00C2759C">
              <w:rPr>
                <w:sz w:val="26"/>
                <w:szCs w:val="26"/>
              </w:rPr>
              <w:t>2017 год</w:t>
            </w:r>
          </w:p>
        </w:tc>
      </w:tr>
      <w:tr w:rsidR="00763479" w:rsidRPr="00C2759C">
        <w:tc>
          <w:tcPr>
            <w:tcW w:w="3619" w:type="dxa"/>
            <w:vAlign w:val="center"/>
          </w:tcPr>
          <w:p w:rsidR="00763479" w:rsidRPr="00C2759C" w:rsidRDefault="00763479" w:rsidP="00F85DE8">
            <w:pPr>
              <w:pStyle w:val="BodyTextIndent"/>
              <w:spacing w:after="0" w:line="240" w:lineRule="exact"/>
              <w:ind w:left="0"/>
              <w:rPr>
                <w:b/>
                <w:bCs/>
                <w:sz w:val="26"/>
                <w:szCs w:val="26"/>
              </w:rPr>
            </w:pPr>
            <w:r w:rsidRPr="00C2759C">
              <w:rPr>
                <w:b/>
                <w:bCs/>
                <w:sz w:val="26"/>
                <w:szCs w:val="26"/>
              </w:rPr>
              <w:t xml:space="preserve">Доходы консолидированного бюджета </w:t>
            </w:r>
            <w:r>
              <w:rPr>
                <w:b/>
                <w:bCs/>
                <w:sz w:val="26"/>
                <w:szCs w:val="26"/>
              </w:rPr>
              <w:t>муниципального района,</w:t>
            </w:r>
            <w:r w:rsidRPr="00C2759C">
              <w:rPr>
                <w:b/>
                <w:bCs/>
                <w:sz w:val="26"/>
                <w:szCs w:val="26"/>
              </w:rPr>
              <w:t xml:space="preserve"> всего</w:t>
            </w:r>
          </w:p>
        </w:tc>
        <w:tc>
          <w:tcPr>
            <w:tcW w:w="1997" w:type="dxa"/>
            <w:vAlign w:val="center"/>
          </w:tcPr>
          <w:p w:rsidR="00763479" w:rsidRPr="00C2759C" w:rsidRDefault="00763479" w:rsidP="00B433D8">
            <w:pPr>
              <w:spacing w:line="240" w:lineRule="exact"/>
              <w:jc w:val="right"/>
              <w:rPr>
                <w:b/>
                <w:bCs/>
                <w:sz w:val="26"/>
                <w:szCs w:val="26"/>
              </w:rPr>
            </w:pPr>
            <w:r>
              <w:rPr>
                <w:b/>
                <w:bCs/>
                <w:sz w:val="26"/>
                <w:szCs w:val="26"/>
              </w:rPr>
              <w:t>249 841,0</w:t>
            </w:r>
          </w:p>
        </w:tc>
        <w:tc>
          <w:tcPr>
            <w:tcW w:w="1985" w:type="dxa"/>
            <w:vAlign w:val="center"/>
          </w:tcPr>
          <w:p w:rsidR="00763479" w:rsidRPr="00C2759C" w:rsidRDefault="00763479" w:rsidP="00B433D8">
            <w:pPr>
              <w:spacing w:line="240" w:lineRule="exact"/>
              <w:jc w:val="right"/>
              <w:rPr>
                <w:b/>
                <w:bCs/>
                <w:sz w:val="26"/>
                <w:szCs w:val="26"/>
              </w:rPr>
            </w:pPr>
            <w:r>
              <w:rPr>
                <w:b/>
                <w:bCs/>
                <w:sz w:val="26"/>
                <w:szCs w:val="26"/>
              </w:rPr>
              <w:t>266 543,1</w:t>
            </w:r>
          </w:p>
        </w:tc>
        <w:tc>
          <w:tcPr>
            <w:tcW w:w="1984" w:type="dxa"/>
            <w:vAlign w:val="center"/>
          </w:tcPr>
          <w:p w:rsidR="00763479" w:rsidRPr="00C2759C" w:rsidRDefault="00763479" w:rsidP="00B433D8">
            <w:pPr>
              <w:spacing w:line="240" w:lineRule="exact"/>
              <w:jc w:val="right"/>
              <w:rPr>
                <w:b/>
                <w:bCs/>
                <w:sz w:val="26"/>
                <w:szCs w:val="26"/>
              </w:rPr>
            </w:pPr>
            <w:r>
              <w:rPr>
                <w:b/>
                <w:bCs/>
                <w:sz w:val="26"/>
                <w:szCs w:val="26"/>
              </w:rPr>
              <w:t>243 353,9</w:t>
            </w:r>
          </w:p>
        </w:tc>
      </w:tr>
      <w:tr w:rsidR="00763479" w:rsidRPr="00C2759C">
        <w:tc>
          <w:tcPr>
            <w:tcW w:w="3619" w:type="dxa"/>
            <w:vAlign w:val="center"/>
          </w:tcPr>
          <w:p w:rsidR="00763479" w:rsidRPr="00C2759C" w:rsidRDefault="00763479" w:rsidP="00B433D8">
            <w:pPr>
              <w:pStyle w:val="BodyTextIndent"/>
              <w:spacing w:after="0" w:line="240" w:lineRule="exact"/>
              <w:ind w:left="0"/>
              <w:rPr>
                <w:sz w:val="26"/>
                <w:szCs w:val="26"/>
              </w:rPr>
            </w:pPr>
            <w:r w:rsidRPr="00C2759C">
              <w:rPr>
                <w:sz w:val="26"/>
                <w:szCs w:val="26"/>
              </w:rPr>
              <w:t>в том числе</w:t>
            </w:r>
          </w:p>
          <w:p w:rsidR="00763479" w:rsidRPr="00C2759C" w:rsidRDefault="00763479" w:rsidP="00B433D8">
            <w:pPr>
              <w:pStyle w:val="BodyTextIndent"/>
              <w:spacing w:after="0" w:line="240" w:lineRule="exact"/>
              <w:ind w:left="0"/>
              <w:rPr>
                <w:b/>
                <w:bCs/>
                <w:sz w:val="26"/>
                <w:szCs w:val="26"/>
              </w:rPr>
            </w:pPr>
            <w:r w:rsidRPr="00C2759C">
              <w:rPr>
                <w:sz w:val="26"/>
                <w:szCs w:val="26"/>
              </w:rPr>
              <w:t>Налоговые и неналоговые доходы консолидированного бюджета</w:t>
            </w:r>
          </w:p>
        </w:tc>
        <w:tc>
          <w:tcPr>
            <w:tcW w:w="1997" w:type="dxa"/>
            <w:vAlign w:val="center"/>
          </w:tcPr>
          <w:p w:rsidR="00763479" w:rsidRPr="00C2759C" w:rsidRDefault="00763479" w:rsidP="00B433D8">
            <w:pPr>
              <w:spacing w:line="240" w:lineRule="exact"/>
              <w:jc w:val="right"/>
              <w:rPr>
                <w:sz w:val="26"/>
                <w:szCs w:val="26"/>
              </w:rPr>
            </w:pPr>
            <w:r>
              <w:rPr>
                <w:sz w:val="26"/>
                <w:szCs w:val="26"/>
              </w:rPr>
              <w:t>86 942,0</w:t>
            </w:r>
          </w:p>
        </w:tc>
        <w:tc>
          <w:tcPr>
            <w:tcW w:w="1985" w:type="dxa"/>
            <w:vAlign w:val="center"/>
          </w:tcPr>
          <w:p w:rsidR="00763479" w:rsidRPr="00C2759C" w:rsidRDefault="00763479" w:rsidP="00B433D8">
            <w:pPr>
              <w:spacing w:line="240" w:lineRule="exact"/>
              <w:jc w:val="right"/>
              <w:rPr>
                <w:sz w:val="26"/>
                <w:szCs w:val="26"/>
              </w:rPr>
            </w:pPr>
            <w:r>
              <w:rPr>
                <w:sz w:val="26"/>
                <w:szCs w:val="26"/>
              </w:rPr>
              <w:t>82 714,4</w:t>
            </w:r>
          </w:p>
        </w:tc>
        <w:tc>
          <w:tcPr>
            <w:tcW w:w="1984" w:type="dxa"/>
            <w:vAlign w:val="center"/>
          </w:tcPr>
          <w:p w:rsidR="00763479" w:rsidRPr="00C2759C" w:rsidRDefault="00763479" w:rsidP="00B433D8">
            <w:pPr>
              <w:spacing w:line="240" w:lineRule="exact"/>
              <w:jc w:val="right"/>
              <w:rPr>
                <w:sz w:val="26"/>
                <w:szCs w:val="26"/>
              </w:rPr>
            </w:pPr>
            <w:r>
              <w:rPr>
                <w:sz w:val="26"/>
                <w:szCs w:val="26"/>
              </w:rPr>
              <w:t>77 591,0</w:t>
            </w:r>
          </w:p>
        </w:tc>
      </w:tr>
      <w:tr w:rsidR="00763479" w:rsidRPr="00C2759C">
        <w:tc>
          <w:tcPr>
            <w:tcW w:w="3619" w:type="dxa"/>
            <w:vAlign w:val="center"/>
          </w:tcPr>
          <w:p w:rsidR="00763479" w:rsidRPr="00C2759C" w:rsidRDefault="00763479" w:rsidP="00F85DE8">
            <w:pPr>
              <w:pStyle w:val="BodyTextIndent"/>
              <w:spacing w:after="0" w:line="240" w:lineRule="exact"/>
              <w:ind w:left="0"/>
              <w:rPr>
                <w:b/>
                <w:bCs/>
                <w:sz w:val="26"/>
                <w:szCs w:val="26"/>
              </w:rPr>
            </w:pPr>
            <w:r w:rsidRPr="00C2759C">
              <w:rPr>
                <w:b/>
                <w:bCs/>
                <w:sz w:val="26"/>
                <w:szCs w:val="26"/>
              </w:rPr>
              <w:t>Доходы бюджета</w:t>
            </w:r>
            <w:r>
              <w:rPr>
                <w:b/>
                <w:bCs/>
                <w:sz w:val="26"/>
                <w:szCs w:val="26"/>
              </w:rPr>
              <w:t xml:space="preserve"> муниципального района</w:t>
            </w:r>
            <w:r w:rsidRPr="00C2759C">
              <w:rPr>
                <w:b/>
                <w:bCs/>
                <w:sz w:val="26"/>
                <w:szCs w:val="26"/>
              </w:rPr>
              <w:t>, всего</w:t>
            </w:r>
          </w:p>
        </w:tc>
        <w:tc>
          <w:tcPr>
            <w:tcW w:w="1997" w:type="dxa"/>
            <w:vAlign w:val="center"/>
          </w:tcPr>
          <w:p w:rsidR="00763479" w:rsidRPr="00C2759C" w:rsidRDefault="00763479" w:rsidP="00B433D8">
            <w:pPr>
              <w:spacing w:line="240" w:lineRule="exact"/>
              <w:jc w:val="right"/>
              <w:rPr>
                <w:b/>
                <w:bCs/>
                <w:sz w:val="26"/>
                <w:szCs w:val="26"/>
              </w:rPr>
            </w:pPr>
            <w:r>
              <w:rPr>
                <w:b/>
                <w:bCs/>
                <w:sz w:val="26"/>
                <w:szCs w:val="26"/>
              </w:rPr>
              <w:t>234 351,0</w:t>
            </w:r>
          </w:p>
        </w:tc>
        <w:tc>
          <w:tcPr>
            <w:tcW w:w="1985" w:type="dxa"/>
            <w:vAlign w:val="center"/>
          </w:tcPr>
          <w:p w:rsidR="00763479" w:rsidRPr="00C2759C" w:rsidRDefault="00763479" w:rsidP="00B433D8">
            <w:pPr>
              <w:spacing w:line="240" w:lineRule="exact"/>
              <w:jc w:val="right"/>
              <w:rPr>
                <w:b/>
                <w:bCs/>
                <w:sz w:val="26"/>
                <w:szCs w:val="26"/>
              </w:rPr>
            </w:pPr>
            <w:r>
              <w:rPr>
                <w:b/>
                <w:bCs/>
                <w:sz w:val="26"/>
                <w:szCs w:val="26"/>
              </w:rPr>
              <w:t>217 390,9</w:t>
            </w:r>
          </w:p>
        </w:tc>
        <w:tc>
          <w:tcPr>
            <w:tcW w:w="1984" w:type="dxa"/>
            <w:vAlign w:val="center"/>
          </w:tcPr>
          <w:p w:rsidR="00763479" w:rsidRPr="00C2759C" w:rsidRDefault="00763479" w:rsidP="00B433D8">
            <w:pPr>
              <w:spacing w:line="240" w:lineRule="exact"/>
              <w:jc w:val="right"/>
              <w:rPr>
                <w:b/>
                <w:bCs/>
                <w:sz w:val="26"/>
                <w:szCs w:val="26"/>
              </w:rPr>
            </w:pPr>
            <w:r>
              <w:rPr>
                <w:b/>
                <w:bCs/>
                <w:sz w:val="26"/>
                <w:szCs w:val="26"/>
              </w:rPr>
              <w:t>227 598,9</w:t>
            </w:r>
          </w:p>
        </w:tc>
      </w:tr>
      <w:tr w:rsidR="00763479" w:rsidRPr="00C2759C">
        <w:tc>
          <w:tcPr>
            <w:tcW w:w="3619" w:type="dxa"/>
            <w:vAlign w:val="center"/>
          </w:tcPr>
          <w:p w:rsidR="00763479" w:rsidRPr="00C2759C" w:rsidRDefault="00763479" w:rsidP="00B433D8">
            <w:pPr>
              <w:pStyle w:val="BodyTextIndent"/>
              <w:spacing w:after="0" w:line="240" w:lineRule="exact"/>
              <w:ind w:left="0"/>
              <w:rPr>
                <w:sz w:val="26"/>
                <w:szCs w:val="26"/>
              </w:rPr>
            </w:pPr>
            <w:r w:rsidRPr="00C2759C">
              <w:rPr>
                <w:sz w:val="26"/>
                <w:szCs w:val="26"/>
              </w:rPr>
              <w:t xml:space="preserve">в том числе </w:t>
            </w:r>
          </w:p>
          <w:p w:rsidR="00763479" w:rsidRPr="00C2759C" w:rsidRDefault="00763479" w:rsidP="00F85DE8">
            <w:pPr>
              <w:pStyle w:val="BodyTextIndent"/>
              <w:spacing w:after="0" w:line="240" w:lineRule="exact"/>
              <w:ind w:left="0"/>
              <w:rPr>
                <w:sz w:val="26"/>
                <w:szCs w:val="26"/>
              </w:rPr>
            </w:pPr>
            <w:r>
              <w:rPr>
                <w:sz w:val="26"/>
                <w:szCs w:val="26"/>
              </w:rPr>
              <w:t xml:space="preserve">Налоговые и неналоговые доходы </w:t>
            </w:r>
            <w:r w:rsidRPr="00C2759C">
              <w:rPr>
                <w:sz w:val="26"/>
                <w:szCs w:val="26"/>
              </w:rPr>
              <w:t>бюджета</w:t>
            </w:r>
            <w:r>
              <w:rPr>
                <w:sz w:val="26"/>
                <w:szCs w:val="26"/>
              </w:rPr>
              <w:t xml:space="preserve"> муниципального района</w:t>
            </w:r>
          </w:p>
        </w:tc>
        <w:tc>
          <w:tcPr>
            <w:tcW w:w="1997" w:type="dxa"/>
            <w:vAlign w:val="center"/>
          </w:tcPr>
          <w:p w:rsidR="00763479" w:rsidRPr="00C2759C" w:rsidRDefault="00763479" w:rsidP="00B433D8">
            <w:pPr>
              <w:spacing w:line="240" w:lineRule="exact"/>
              <w:jc w:val="right"/>
              <w:rPr>
                <w:sz w:val="26"/>
                <w:szCs w:val="26"/>
              </w:rPr>
            </w:pPr>
            <w:r>
              <w:rPr>
                <w:sz w:val="26"/>
                <w:szCs w:val="26"/>
              </w:rPr>
              <w:t>71 452,0</w:t>
            </w:r>
          </w:p>
        </w:tc>
        <w:tc>
          <w:tcPr>
            <w:tcW w:w="1985" w:type="dxa"/>
            <w:vAlign w:val="center"/>
          </w:tcPr>
          <w:p w:rsidR="00763479" w:rsidRPr="00C2759C" w:rsidRDefault="00763479" w:rsidP="00B433D8">
            <w:pPr>
              <w:spacing w:line="240" w:lineRule="exact"/>
              <w:jc w:val="right"/>
              <w:rPr>
                <w:sz w:val="26"/>
                <w:szCs w:val="26"/>
              </w:rPr>
            </w:pPr>
            <w:r>
              <w:rPr>
                <w:sz w:val="26"/>
                <w:szCs w:val="26"/>
              </w:rPr>
              <w:t>66 888,0</w:t>
            </w:r>
          </w:p>
        </w:tc>
        <w:tc>
          <w:tcPr>
            <w:tcW w:w="1984" w:type="dxa"/>
            <w:vAlign w:val="center"/>
          </w:tcPr>
          <w:p w:rsidR="00763479" w:rsidRPr="00C2759C" w:rsidRDefault="00763479" w:rsidP="00B433D8">
            <w:pPr>
              <w:spacing w:line="240" w:lineRule="exact"/>
              <w:jc w:val="right"/>
              <w:rPr>
                <w:sz w:val="26"/>
                <w:szCs w:val="26"/>
              </w:rPr>
            </w:pPr>
            <w:r>
              <w:rPr>
                <w:sz w:val="26"/>
                <w:szCs w:val="26"/>
              </w:rPr>
              <w:t>61 836,0</w:t>
            </w:r>
          </w:p>
        </w:tc>
      </w:tr>
      <w:tr w:rsidR="00763479" w:rsidRPr="00C2759C">
        <w:tc>
          <w:tcPr>
            <w:tcW w:w="3619" w:type="dxa"/>
            <w:vAlign w:val="center"/>
          </w:tcPr>
          <w:p w:rsidR="00763479" w:rsidRPr="00C2759C" w:rsidRDefault="00763479" w:rsidP="00B433D8">
            <w:pPr>
              <w:pStyle w:val="BodyTextIndent"/>
              <w:spacing w:after="0" w:line="240" w:lineRule="exact"/>
              <w:ind w:left="0"/>
              <w:rPr>
                <w:b/>
                <w:bCs/>
                <w:sz w:val="26"/>
                <w:szCs w:val="26"/>
              </w:rPr>
            </w:pPr>
            <w:r w:rsidRPr="00C2759C">
              <w:rPr>
                <w:b/>
                <w:bCs/>
                <w:sz w:val="26"/>
                <w:szCs w:val="26"/>
              </w:rPr>
              <w:t>Расходы консолидированного бюджета, всего</w:t>
            </w:r>
          </w:p>
        </w:tc>
        <w:tc>
          <w:tcPr>
            <w:tcW w:w="1997" w:type="dxa"/>
            <w:vAlign w:val="center"/>
          </w:tcPr>
          <w:p w:rsidR="00763479" w:rsidRPr="00C2759C" w:rsidRDefault="00763479" w:rsidP="00B433D8">
            <w:pPr>
              <w:spacing w:line="240" w:lineRule="exact"/>
              <w:jc w:val="right"/>
              <w:rPr>
                <w:b/>
                <w:bCs/>
                <w:sz w:val="26"/>
                <w:szCs w:val="26"/>
              </w:rPr>
            </w:pPr>
            <w:r>
              <w:rPr>
                <w:b/>
                <w:bCs/>
                <w:sz w:val="26"/>
                <w:szCs w:val="26"/>
              </w:rPr>
              <w:t>252 991,0</w:t>
            </w:r>
          </w:p>
        </w:tc>
        <w:tc>
          <w:tcPr>
            <w:tcW w:w="1985" w:type="dxa"/>
            <w:vAlign w:val="center"/>
          </w:tcPr>
          <w:p w:rsidR="00763479" w:rsidRPr="00C2759C" w:rsidRDefault="00763479" w:rsidP="00B433D8">
            <w:pPr>
              <w:spacing w:line="240" w:lineRule="exact"/>
              <w:jc w:val="right"/>
              <w:rPr>
                <w:b/>
                <w:bCs/>
                <w:sz w:val="26"/>
                <w:szCs w:val="26"/>
              </w:rPr>
            </w:pPr>
            <w:r>
              <w:rPr>
                <w:b/>
                <w:bCs/>
                <w:sz w:val="26"/>
                <w:szCs w:val="26"/>
              </w:rPr>
              <w:t>269 443,1</w:t>
            </w:r>
          </w:p>
        </w:tc>
        <w:tc>
          <w:tcPr>
            <w:tcW w:w="1984" w:type="dxa"/>
            <w:vAlign w:val="center"/>
          </w:tcPr>
          <w:p w:rsidR="00763479" w:rsidRPr="00C2759C" w:rsidRDefault="00763479" w:rsidP="00B433D8">
            <w:pPr>
              <w:spacing w:line="240" w:lineRule="exact"/>
              <w:jc w:val="right"/>
              <w:rPr>
                <w:b/>
                <w:bCs/>
                <w:sz w:val="26"/>
                <w:szCs w:val="26"/>
              </w:rPr>
            </w:pPr>
            <w:r>
              <w:rPr>
                <w:b/>
                <w:bCs/>
                <w:sz w:val="26"/>
                <w:szCs w:val="26"/>
              </w:rPr>
              <w:t>246 453,9</w:t>
            </w:r>
          </w:p>
        </w:tc>
      </w:tr>
      <w:tr w:rsidR="00763479" w:rsidRPr="00C2759C">
        <w:tc>
          <w:tcPr>
            <w:tcW w:w="3619" w:type="dxa"/>
            <w:vAlign w:val="center"/>
          </w:tcPr>
          <w:p w:rsidR="00763479" w:rsidRPr="00C2759C" w:rsidRDefault="00763479" w:rsidP="00F85DE8">
            <w:pPr>
              <w:pStyle w:val="BodyTextIndent"/>
              <w:spacing w:after="0" w:line="240" w:lineRule="exact"/>
              <w:ind w:left="0"/>
              <w:rPr>
                <w:b/>
                <w:bCs/>
                <w:sz w:val="26"/>
                <w:szCs w:val="26"/>
              </w:rPr>
            </w:pPr>
            <w:r w:rsidRPr="00C2759C">
              <w:rPr>
                <w:b/>
                <w:bCs/>
                <w:sz w:val="26"/>
                <w:szCs w:val="26"/>
              </w:rPr>
              <w:t>Расходы бюджета</w:t>
            </w:r>
            <w:r>
              <w:rPr>
                <w:b/>
                <w:bCs/>
                <w:sz w:val="26"/>
                <w:szCs w:val="26"/>
              </w:rPr>
              <w:t xml:space="preserve"> муниципального района</w:t>
            </w:r>
          </w:p>
        </w:tc>
        <w:tc>
          <w:tcPr>
            <w:tcW w:w="1997" w:type="dxa"/>
            <w:vAlign w:val="center"/>
          </w:tcPr>
          <w:p w:rsidR="00763479" w:rsidRPr="00C2759C" w:rsidRDefault="00763479" w:rsidP="00B433D8">
            <w:pPr>
              <w:spacing w:line="240" w:lineRule="exact"/>
              <w:jc w:val="right"/>
              <w:rPr>
                <w:b/>
                <w:bCs/>
                <w:sz w:val="26"/>
                <w:szCs w:val="26"/>
              </w:rPr>
            </w:pPr>
            <w:r>
              <w:rPr>
                <w:b/>
                <w:bCs/>
                <w:sz w:val="26"/>
                <w:szCs w:val="26"/>
              </w:rPr>
              <w:t>237 501,0</w:t>
            </w:r>
          </w:p>
        </w:tc>
        <w:tc>
          <w:tcPr>
            <w:tcW w:w="1985" w:type="dxa"/>
            <w:vAlign w:val="center"/>
          </w:tcPr>
          <w:p w:rsidR="00763479" w:rsidRPr="00C2759C" w:rsidRDefault="00763479" w:rsidP="00F85DE8">
            <w:pPr>
              <w:spacing w:line="240" w:lineRule="exact"/>
              <w:jc w:val="right"/>
              <w:rPr>
                <w:b/>
                <w:bCs/>
                <w:sz w:val="26"/>
                <w:szCs w:val="26"/>
              </w:rPr>
            </w:pPr>
            <w:r>
              <w:rPr>
                <w:b/>
                <w:bCs/>
                <w:sz w:val="26"/>
                <w:szCs w:val="26"/>
              </w:rPr>
              <w:t>220 290,9</w:t>
            </w:r>
          </w:p>
        </w:tc>
        <w:tc>
          <w:tcPr>
            <w:tcW w:w="1984" w:type="dxa"/>
            <w:vAlign w:val="center"/>
          </w:tcPr>
          <w:p w:rsidR="00763479" w:rsidRPr="00C2759C" w:rsidRDefault="00763479" w:rsidP="00B433D8">
            <w:pPr>
              <w:spacing w:line="240" w:lineRule="exact"/>
              <w:jc w:val="right"/>
              <w:rPr>
                <w:b/>
                <w:bCs/>
                <w:sz w:val="26"/>
                <w:szCs w:val="26"/>
              </w:rPr>
            </w:pPr>
            <w:r>
              <w:rPr>
                <w:b/>
                <w:bCs/>
                <w:sz w:val="26"/>
                <w:szCs w:val="26"/>
              </w:rPr>
              <w:t>230 698,9</w:t>
            </w:r>
          </w:p>
        </w:tc>
      </w:tr>
    </w:tbl>
    <w:p w:rsidR="00763479" w:rsidRPr="00C2759C" w:rsidRDefault="00763479" w:rsidP="00595D4F">
      <w:pPr>
        <w:spacing w:line="360" w:lineRule="auto"/>
        <w:ind w:firstLine="709"/>
        <w:jc w:val="center"/>
        <w:rPr>
          <w:b/>
          <w:bCs/>
          <w:sz w:val="20"/>
          <w:szCs w:val="20"/>
        </w:rPr>
      </w:pPr>
    </w:p>
    <w:p w:rsidR="00763479" w:rsidRPr="00C2759C" w:rsidRDefault="00763479" w:rsidP="00DD6EBB">
      <w:pPr>
        <w:pStyle w:val="BodyTextFirstIndent2"/>
        <w:spacing w:after="0"/>
        <w:ind w:left="0" w:firstLine="709"/>
        <w:jc w:val="both"/>
        <w:rPr>
          <w:sz w:val="28"/>
          <w:szCs w:val="28"/>
        </w:rPr>
      </w:pPr>
      <w:r w:rsidRPr="00C2759C">
        <w:rPr>
          <w:sz w:val="28"/>
          <w:szCs w:val="28"/>
        </w:rPr>
        <w:t xml:space="preserve">Общий объем безвозмездных поступлений  из </w:t>
      </w:r>
      <w:r>
        <w:rPr>
          <w:sz w:val="28"/>
          <w:szCs w:val="28"/>
        </w:rPr>
        <w:t>областного</w:t>
      </w:r>
      <w:r w:rsidRPr="00C2759C">
        <w:rPr>
          <w:sz w:val="28"/>
          <w:szCs w:val="28"/>
        </w:rPr>
        <w:t xml:space="preserve"> бюджета составит в 2015 году – </w:t>
      </w:r>
      <w:r>
        <w:rPr>
          <w:sz w:val="28"/>
          <w:szCs w:val="28"/>
        </w:rPr>
        <w:t>162899,0</w:t>
      </w:r>
      <w:r w:rsidRPr="00C2759C">
        <w:rPr>
          <w:sz w:val="28"/>
          <w:szCs w:val="28"/>
        </w:rPr>
        <w:t xml:space="preserve"> </w:t>
      </w:r>
      <w:r>
        <w:rPr>
          <w:sz w:val="28"/>
          <w:szCs w:val="28"/>
        </w:rPr>
        <w:t>тыс</w:t>
      </w:r>
      <w:r w:rsidRPr="00C2759C">
        <w:rPr>
          <w:sz w:val="28"/>
          <w:szCs w:val="28"/>
        </w:rPr>
        <w:t>.рублей, в 201</w:t>
      </w:r>
      <w:r>
        <w:rPr>
          <w:sz w:val="28"/>
          <w:szCs w:val="28"/>
        </w:rPr>
        <w:t>6</w:t>
      </w:r>
      <w:r w:rsidRPr="00C2759C">
        <w:rPr>
          <w:sz w:val="28"/>
          <w:szCs w:val="28"/>
        </w:rPr>
        <w:t xml:space="preserve"> году – </w:t>
      </w:r>
      <w:r>
        <w:rPr>
          <w:sz w:val="28"/>
          <w:szCs w:val="28"/>
        </w:rPr>
        <w:t>196342,2 тыс</w:t>
      </w:r>
      <w:r w:rsidRPr="00C2759C">
        <w:rPr>
          <w:sz w:val="28"/>
          <w:szCs w:val="28"/>
        </w:rPr>
        <w:t>. рублей, в 201</w:t>
      </w:r>
      <w:r>
        <w:rPr>
          <w:sz w:val="28"/>
          <w:szCs w:val="28"/>
        </w:rPr>
        <w:t>7</w:t>
      </w:r>
      <w:r w:rsidRPr="00C2759C">
        <w:rPr>
          <w:sz w:val="28"/>
          <w:szCs w:val="28"/>
        </w:rPr>
        <w:t xml:space="preserve"> году – </w:t>
      </w:r>
      <w:r>
        <w:rPr>
          <w:sz w:val="28"/>
          <w:szCs w:val="28"/>
        </w:rPr>
        <w:t>165762,9 тыс</w:t>
      </w:r>
      <w:r w:rsidRPr="00C2759C">
        <w:rPr>
          <w:sz w:val="28"/>
          <w:szCs w:val="28"/>
        </w:rPr>
        <w:t xml:space="preserve">. рублей. </w:t>
      </w:r>
    </w:p>
    <w:p w:rsidR="00763479" w:rsidRPr="00E31692" w:rsidRDefault="00763479" w:rsidP="00DD6EBB">
      <w:pPr>
        <w:pStyle w:val="BodyTextFirstIndent2"/>
        <w:spacing w:after="0"/>
        <w:ind w:left="0" w:firstLine="709"/>
        <w:jc w:val="both"/>
        <w:rPr>
          <w:sz w:val="28"/>
          <w:szCs w:val="28"/>
        </w:rPr>
      </w:pPr>
      <w:r w:rsidRPr="00C2759C">
        <w:rPr>
          <w:sz w:val="28"/>
          <w:szCs w:val="28"/>
        </w:rPr>
        <w:t xml:space="preserve">Также, в доходах бюджета </w:t>
      </w:r>
      <w:r>
        <w:rPr>
          <w:sz w:val="28"/>
          <w:szCs w:val="28"/>
        </w:rPr>
        <w:t xml:space="preserve">муниципального района </w:t>
      </w:r>
      <w:r w:rsidRPr="00C2759C">
        <w:rPr>
          <w:sz w:val="28"/>
          <w:szCs w:val="28"/>
        </w:rPr>
        <w:t xml:space="preserve">учтены безвозмездные поступления от государственной корпорации - Фонда содействия реформированию жилищно-коммунального хозяйства на 2015 год в сумме </w:t>
      </w:r>
      <w:r>
        <w:rPr>
          <w:sz w:val="28"/>
          <w:szCs w:val="28"/>
        </w:rPr>
        <w:t>2280,2</w:t>
      </w:r>
      <w:r w:rsidRPr="00C2759C">
        <w:rPr>
          <w:sz w:val="28"/>
          <w:szCs w:val="28"/>
        </w:rPr>
        <w:t xml:space="preserve"> </w:t>
      </w:r>
      <w:r>
        <w:rPr>
          <w:sz w:val="28"/>
          <w:szCs w:val="28"/>
        </w:rPr>
        <w:t>тыс</w:t>
      </w:r>
      <w:r w:rsidRPr="00C2759C">
        <w:rPr>
          <w:sz w:val="28"/>
          <w:szCs w:val="28"/>
        </w:rPr>
        <w:t>. рублей.</w:t>
      </w:r>
    </w:p>
    <w:p w:rsidR="00763479" w:rsidRDefault="00763479" w:rsidP="0055317B">
      <w:pPr>
        <w:autoSpaceDE w:val="0"/>
        <w:autoSpaceDN w:val="0"/>
        <w:adjustRightInd w:val="0"/>
        <w:jc w:val="center"/>
        <w:outlineLvl w:val="0"/>
        <w:rPr>
          <w:sz w:val="28"/>
          <w:szCs w:val="28"/>
        </w:rPr>
      </w:pPr>
      <w:bookmarkStart w:id="0" w:name="_Toc235938789"/>
    </w:p>
    <w:p w:rsidR="00763479" w:rsidRPr="00C2759C" w:rsidRDefault="00763479" w:rsidP="00DD6EBB">
      <w:pPr>
        <w:pStyle w:val="BodyTextFirstIndent2"/>
        <w:spacing w:after="0" w:line="240" w:lineRule="exact"/>
        <w:ind w:left="0" w:firstLine="0"/>
        <w:jc w:val="center"/>
        <w:rPr>
          <w:b/>
          <w:bCs/>
          <w:sz w:val="28"/>
          <w:szCs w:val="28"/>
        </w:rPr>
      </w:pPr>
      <w:r w:rsidRPr="00C2759C">
        <w:rPr>
          <w:b/>
          <w:bCs/>
          <w:sz w:val="28"/>
          <w:szCs w:val="28"/>
        </w:rPr>
        <w:t>3. Приоритеты политики расходования бюджетных средств, основные подходы к формированию бюджета</w:t>
      </w:r>
      <w:r>
        <w:rPr>
          <w:b/>
          <w:bCs/>
          <w:sz w:val="28"/>
          <w:szCs w:val="28"/>
        </w:rPr>
        <w:t xml:space="preserve"> муниципального района </w:t>
      </w:r>
      <w:r w:rsidRPr="00C2759C">
        <w:rPr>
          <w:b/>
          <w:bCs/>
          <w:sz w:val="28"/>
          <w:szCs w:val="28"/>
        </w:rPr>
        <w:t>на 2015 год и на плановый период 2016 и 2017 годов</w:t>
      </w:r>
    </w:p>
    <w:p w:rsidR="00763479" w:rsidRPr="00C2759C" w:rsidRDefault="00763479" w:rsidP="00B91BBF">
      <w:pPr>
        <w:autoSpaceDE w:val="0"/>
        <w:autoSpaceDN w:val="0"/>
        <w:adjustRightInd w:val="0"/>
        <w:ind w:firstLine="540"/>
        <w:jc w:val="both"/>
        <w:rPr>
          <w:sz w:val="28"/>
          <w:szCs w:val="28"/>
        </w:rPr>
      </w:pPr>
    </w:p>
    <w:p w:rsidR="00763479" w:rsidRPr="00C2759C" w:rsidRDefault="00763479" w:rsidP="00DD6EBB">
      <w:pPr>
        <w:autoSpaceDE w:val="0"/>
        <w:autoSpaceDN w:val="0"/>
        <w:adjustRightInd w:val="0"/>
        <w:ind w:firstLine="540"/>
        <w:jc w:val="both"/>
        <w:rPr>
          <w:sz w:val="28"/>
          <w:szCs w:val="28"/>
        </w:rPr>
      </w:pPr>
      <w:r w:rsidRPr="00C2759C">
        <w:rPr>
          <w:sz w:val="28"/>
          <w:szCs w:val="28"/>
        </w:rPr>
        <w:t>В 2015-2017 годах основными принципами планирования и расходования бюджетных ассигнований являются:</w:t>
      </w:r>
    </w:p>
    <w:p w:rsidR="00763479" w:rsidRPr="00C2759C" w:rsidRDefault="00763479" w:rsidP="00DD6EBB">
      <w:pPr>
        <w:autoSpaceDE w:val="0"/>
        <w:autoSpaceDN w:val="0"/>
        <w:adjustRightInd w:val="0"/>
        <w:ind w:firstLine="540"/>
        <w:jc w:val="both"/>
        <w:rPr>
          <w:sz w:val="28"/>
          <w:szCs w:val="28"/>
        </w:rPr>
      </w:pPr>
      <w:r w:rsidRPr="00C2759C">
        <w:rPr>
          <w:sz w:val="28"/>
          <w:szCs w:val="28"/>
        </w:rPr>
        <w:t>сдерживание роста бюджетных расходов с целью сохранения резервов для выполнения принятых обязательств в последующие годы;</w:t>
      </w:r>
    </w:p>
    <w:p w:rsidR="00763479" w:rsidRPr="00C2759C" w:rsidRDefault="00763479" w:rsidP="00DD6EBB">
      <w:pPr>
        <w:autoSpaceDE w:val="0"/>
        <w:autoSpaceDN w:val="0"/>
        <w:adjustRightInd w:val="0"/>
        <w:ind w:firstLine="540"/>
        <w:jc w:val="both"/>
        <w:rPr>
          <w:sz w:val="28"/>
          <w:szCs w:val="28"/>
        </w:rPr>
      </w:pPr>
      <w:r w:rsidRPr="00C2759C">
        <w:rPr>
          <w:sz w:val="28"/>
          <w:szCs w:val="28"/>
        </w:rPr>
        <w:t>исполнение социальных обязательств с учетом изменений законодательства Российской Федерации, направленных на повышение адресности предоставления мер социальной поддержки;</w:t>
      </w:r>
    </w:p>
    <w:p w:rsidR="00763479" w:rsidRPr="00C2759C" w:rsidRDefault="00763479" w:rsidP="00DD6EBB">
      <w:pPr>
        <w:autoSpaceDE w:val="0"/>
        <w:autoSpaceDN w:val="0"/>
        <w:adjustRightInd w:val="0"/>
        <w:ind w:firstLine="540"/>
        <w:jc w:val="both"/>
        <w:rPr>
          <w:sz w:val="28"/>
          <w:szCs w:val="28"/>
        </w:rPr>
      </w:pPr>
      <w:r w:rsidRPr="00C2759C">
        <w:rPr>
          <w:sz w:val="28"/>
          <w:szCs w:val="28"/>
        </w:rPr>
        <w:t>повышение уровня обоснованности бюджетных расходов и проведение мониторинга их эффективности;</w:t>
      </w:r>
    </w:p>
    <w:p w:rsidR="00763479" w:rsidRPr="00C2759C" w:rsidRDefault="00763479" w:rsidP="00DD6EBB">
      <w:pPr>
        <w:autoSpaceDE w:val="0"/>
        <w:autoSpaceDN w:val="0"/>
        <w:adjustRightInd w:val="0"/>
        <w:ind w:firstLine="540"/>
        <w:jc w:val="both"/>
        <w:rPr>
          <w:sz w:val="28"/>
          <w:szCs w:val="28"/>
        </w:rPr>
      </w:pPr>
      <w:r w:rsidRPr="00C2759C">
        <w:rPr>
          <w:sz w:val="28"/>
          <w:szCs w:val="28"/>
        </w:rPr>
        <w:t>реализация мероприятий "дорожных карт", направленных на совершенствование государственной политики в отдельных сферах управления;</w:t>
      </w:r>
    </w:p>
    <w:p w:rsidR="00763479" w:rsidRPr="00C2759C" w:rsidRDefault="00763479" w:rsidP="00DD6EBB">
      <w:pPr>
        <w:autoSpaceDE w:val="0"/>
        <w:autoSpaceDN w:val="0"/>
        <w:adjustRightInd w:val="0"/>
        <w:ind w:firstLine="540"/>
        <w:jc w:val="both"/>
        <w:rPr>
          <w:sz w:val="28"/>
          <w:szCs w:val="28"/>
        </w:rPr>
      </w:pPr>
      <w:r w:rsidRPr="00C2759C">
        <w:rPr>
          <w:sz w:val="28"/>
          <w:szCs w:val="28"/>
        </w:rPr>
        <w:t>оптимизация бюджетных расходов на оказание муниципальных услуг, в том числе расширение форм предоставления бюджетных услуг через негосударственные организации;</w:t>
      </w:r>
    </w:p>
    <w:p w:rsidR="00763479" w:rsidRPr="00C2759C" w:rsidRDefault="00763479" w:rsidP="00DD6EBB">
      <w:pPr>
        <w:autoSpaceDE w:val="0"/>
        <w:autoSpaceDN w:val="0"/>
        <w:adjustRightInd w:val="0"/>
        <w:ind w:firstLine="540"/>
        <w:jc w:val="both"/>
        <w:rPr>
          <w:sz w:val="28"/>
          <w:szCs w:val="28"/>
        </w:rPr>
      </w:pPr>
      <w:r w:rsidRPr="00C2759C">
        <w:rPr>
          <w:sz w:val="28"/>
          <w:szCs w:val="28"/>
        </w:rPr>
        <w:t>осуществление бюджетных инвестиций из бюджета</w:t>
      </w:r>
      <w:r>
        <w:rPr>
          <w:sz w:val="28"/>
          <w:szCs w:val="28"/>
        </w:rPr>
        <w:t xml:space="preserve"> муниципального района</w:t>
      </w:r>
      <w:r w:rsidRPr="00C2759C">
        <w:rPr>
          <w:sz w:val="28"/>
          <w:szCs w:val="28"/>
        </w:rPr>
        <w:t xml:space="preserve"> в объекты </w:t>
      </w:r>
      <w:r>
        <w:rPr>
          <w:sz w:val="28"/>
          <w:szCs w:val="28"/>
        </w:rPr>
        <w:t xml:space="preserve">муниципальной </w:t>
      </w:r>
      <w:r w:rsidRPr="00C2759C">
        <w:rPr>
          <w:sz w:val="28"/>
          <w:szCs w:val="28"/>
        </w:rPr>
        <w:t xml:space="preserve">собственности </w:t>
      </w:r>
      <w:r>
        <w:rPr>
          <w:sz w:val="28"/>
          <w:szCs w:val="28"/>
        </w:rPr>
        <w:t>муниципального района</w:t>
      </w:r>
      <w:r w:rsidRPr="00C2759C">
        <w:rPr>
          <w:sz w:val="28"/>
          <w:szCs w:val="28"/>
        </w:rPr>
        <w:t>, предоставление субсидий местным бюджетам на осуществление бюджетных инвестиций в объекты муниципальной собственности с учетом:</w:t>
      </w:r>
    </w:p>
    <w:p w:rsidR="00763479" w:rsidRPr="00C2759C" w:rsidRDefault="00763479" w:rsidP="00DD6EBB">
      <w:pPr>
        <w:autoSpaceDE w:val="0"/>
        <w:autoSpaceDN w:val="0"/>
        <w:adjustRightInd w:val="0"/>
        <w:ind w:firstLine="540"/>
        <w:jc w:val="both"/>
        <w:rPr>
          <w:sz w:val="28"/>
          <w:szCs w:val="28"/>
        </w:rPr>
      </w:pPr>
      <w:r w:rsidRPr="00C2759C">
        <w:rPr>
          <w:sz w:val="28"/>
          <w:szCs w:val="28"/>
        </w:rPr>
        <w:t>соответствия назначений объектов приоритетным задачам социально-экономического развития области;</w:t>
      </w:r>
    </w:p>
    <w:p w:rsidR="00763479" w:rsidRPr="00C2759C" w:rsidRDefault="00763479" w:rsidP="00DD6EBB">
      <w:pPr>
        <w:autoSpaceDE w:val="0"/>
        <w:autoSpaceDN w:val="0"/>
        <w:adjustRightInd w:val="0"/>
        <w:ind w:firstLine="540"/>
        <w:jc w:val="both"/>
        <w:rPr>
          <w:sz w:val="28"/>
          <w:szCs w:val="28"/>
        </w:rPr>
      </w:pPr>
      <w:r w:rsidRPr="00C2759C">
        <w:rPr>
          <w:sz w:val="28"/>
          <w:szCs w:val="28"/>
        </w:rPr>
        <w:t>необходимости завершения строительства объектов высокой степени готовности;</w:t>
      </w:r>
    </w:p>
    <w:p w:rsidR="00763479" w:rsidRPr="00C2759C" w:rsidRDefault="00763479" w:rsidP="00DD6EBB">
      <w:pPr>
        <w:autoSpaceDE w:val="0"/>
        <w:autoSpaceDN w:val="0"/>
        <w:adjustRightInd w:val="0"/>
        <w:ind w:firstLine="540"/>
        <w:jc w:val="both"/>
        <w:rPr>
          <w:sz w:val="28"/>
          <w:szCs w:val="28"/>
        </w:rPr>
      </w:pPr>
      <w:r w:rsidRPr="00C2759C">
        <w:rPr>
          <w:sz w:val="28"/>
          <w:szCs w:val="28"/>
        </w:rPr>
        <w:t>возможности привлечения инвестиций за счет средств федерального бюджета и внебюджетных источников;</w:t>
      </w:r>
    </w:p>
    <w:p w:rsidR="00763479" w:rsidRPr="00C2759C" w:rsidRDefault="00763479" w:rsidP="00DD6EBB">
      <w:pPr>
        <w:autoSpaceDE w:val="0"/>
        <w:autoSpaceDN w:val="0"/>
        <w:adjustRightInd w:val="0"/>
        <w:ind w:firstLine="540"/>
        <w:jc w:val="both"/>
        <w:rPr>
          <w:sz w:val="28"/>
          <w:szCs w:val="28"/>
        </w:rPr>
      </w:pPr>
      <w:r w:rsidRPr="00C2759C">
        <w:rPr>
          <w:sz w:val="28"/>
          <w:szCs w:val="28"/>
        </w:rPr>
        <w:t>наличия необходимой разрешительной документации (проектно-сметной документации, положительного заключения государственной экспертизы).</w:t>
      </w:r>
    </w:p>
    <w:p w:rsidR="00763479" w:rsidRPr="00C2759C" w:rsidRDefault="00763479" w:rsidP="00DD6EBB">
      <w:pPr>
        <w:autoSpaceDE w:val="0"/>
        <w:autoSpaceDN w:val="0"/>
        <w:adjustRightInd w:val="0"/>
        <w:ind w:firstLine="540"/>
        <w:jc w:val="both"/>
        <w:rPr>
          <w:sz w:val="28"/>
          <w:szCs w:val="28"/>
        </w:rPr>
      </w:pPr>
    </w:p>
    <w:p w:rsidR="00763479" w:rsidRPr="00C2759C" w:rsidRDefault="00763479" w:rsidP="00DD6EBB">
      <w:pPr>
        <w:pStyle w:val="BodyTextFirstIndent2"/>
        <w:spacing w:after="0"/>
        <w:ind w:left="0" w:firstLine="709"/>
        <w:jc w:val="both"/>
        <w:rPr>
          <w:sz w:val="28"/>
          <w:szCs w:val="28"/>
        </w:rPr>
      </w:pPr>
      <w:r w:rsidRPr="00C2759C">
        <w:rPr>
          <w:sz w:val="28"/>
          <w:szCs w:val="28"/>
        </w:rPr>
        <w:t xml:space="preserve">Формирование объема и структуры расходов бюджета </w:t>
      </w:r>
      <w:r>
        <w:rPr>
          <w:sz w:val="28"/>
          <w:szCs w:val="28"/>
        </w:rPr>
        <w:t xml:space="preserve"> муниципального района </w:t>
      </w:r>
      <w:r w:rsidRPr="00C2759C">
        <w:rPr>
          <w:sz w:val="28"/>
          <w:szCs w:val="28"/>
        </w:rPr>
        <w:t>на 2015 и плановый период 2016 и 2017 годов осуществлялось с учетом следующих подходов:</w:t>
      </w:r>
    </w:p>
    <w:p w:rsidR="00763479" w:rsidRPr="00C2759C" w:rsidRDefault="00763479" w:rsidP="002864D2">
      <w:pPr>
        <w:pStyle w:val="BodyTextFirstIndent2"/>
        <w:spacing w:after="0"/>
        <w:ind w:left="0" w:firstLine="709"/>
        <w:jc w:val="both"/>
        <w:rPr>
          <w:sz w:val="28"/>
          <w:szCs w:val="28"/>
        </w:rPr>
      </w:pPr>
      <w:r w:rsidRPr="00C2759C">
        <w:rPr>
          <w:sz w:val="28"/>
          <w:szCs w:val="28"/>
        </w:rPr>
        <w:t xml:space="preserve">1)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 </w:t>
      </w:r>
    </w:p>
    <w:p w:rsidR="00763479" w:rsidRPr="00C2759C" w:rsidRDefault="00763479" w:rsidP="002864D2">
      <w:pPr>
        <w:pStyle w:val="BodyTextFirstIndent2"/>
        <w:spacing w:after="0"/>
        <w:ind w:left="0" w:firstLine="709"/>
        <w:jc w:val="both"/>
        <w:rPr>
          <w:sz w:val="28"/>
          <w:szCs w:val="28"/>
        </w:rPr>
      </w:pPr>
      <w:r w:rsidRPr="00C2759C">
        <w:rPr>
          <w:sz w:val="28"/>
          <w:szCs w:val="28"/>
        </w:rPr>
        <w:t xml:space="preserve">2)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 сети и штатной численности </w:t>
      </w:r>
      <w:r>
        <w:rPr>
          <w:sz w:val="28"/>
          <w:szCs w:val="28"/>
        </w:rPr>
        <w:t>муниципальных</w:t>
      </w:r>
      <w:r w:rsidRPr="00C2759C">
        <w:rPr>
          <w:sz w:val="28"/>
          <w:szCs w:val="28"/>
        </w:rPr>
        <w:t xml:space="preserve"> учреждений</w:t>
      </w:r>
    </w:p>
    <w:p w:rsidR="00763479" w:rsidRPr="00C2759C" w:rsidRDefault="00763479" w:rsidP="002864D2">
      <w:pPr>
        <w:pStyle w:val="BodyTextFirstIndent2"/>
        <w:spacing w:after="0"/>
        <w:ind w:left="0" w:firstLine="709"/>
        <w:jc w:val="both"/>
        <w:rPr>
          <w:sz w:val="28"/>
          <w:szCs w:val="28"/>
        </w:rPr>
      </w:pPr>
      <w:r w:rsidRPr="00C2759C">
        <w:rPr>
          <w:sz w:val="28"/>
          <w:szCs w:val="28"/>
        </w:rPr>
        <w:t>3) определение бюджетных ассигнований на оплату коммунальных услуг муниципальными учреждениями в 2015 году исходя из прогнозируемых объемов потребления топливно-энергетических ресурсов, тарифов, действующих с 01.07.2014 года и прогнозируемых с 01.07.2015 года, в 2016-2017 годах -  с учетом предполагаемого среднегодового роста тарифов;</w:t>
      </w:r>
    </w:p>
    <w:p w:rsidR="00763479" w:rsidRPr="00C2759C" w:rsidRDefault="00763479" w:rsidP="002864D2">
      <w:pPr>
        <w:ind w:firstLine="709"/>
        <w:jc w:val="both"/>
        <w:rPr>
          <w:sz w:val="28"/>
          <w:szCs w:val="28"/>
        </w:rPr>
      </w:pPr>
      <w:r w:rsidRPr="00C2759C">
        <w:rPr>
          <w:sz w:val="28"/>
          <w:szCs w:val="28"/>
        </w:rPr>
        <w:t xml:space="preserve">4) повышение оплаты труда отдельных категорий работников учреждений в целях реализации указов Президента Российской Федерации от 07.05.2012 </w:t>
      </w:r>
      <w:hyperlink r:id="rId12" w:history="1">
        <w:r w:rsidRPr="00C2759C">
          <w:rPr>
            <w:color w:val="0000FF"/>
            <w:sz w:val="28"/>
            <w:szCs w:val="28"/>
          </w:rPr>
          <w:t>N 597</w:t>
        </w:r>
      </w:hyperlink>
      <w:r w:rsidRPr="00C2759C">
        <w:rPr>
          <w:sz w:val="28"/>
          <w:szCs w:val="28"/>
        </w:rPr>
        <w:t xml:space="preserve"> "О мероприятиях по реализации государственной социальной политики", от 1 июня 2012 года </w:t>
      </w:r>
      <w:hyperlink r:id="rId13" w:history="1">
        <w:r w:rsidRPr="00C2759C">
          <w:rPr>
            <w:sz w:val="28"/>
            <w:szCs w:val="28"/>
          </w:rPr>
          <w:t>N 761</w:t>
        </w:r>
      </w:hyperlink>
      <w:r w:rsidRPr="00C2759C">
        <w:rPr>
          <w:sz w:val="28"/>
          <w:szCs w:val="28"/>
        </w:rPr>
        <w:t xml:space="preserve"> "О Национальной стратегии действий в интересах детей на 2012 - 2017 годы" и от  28 декабря 2012 года </w:t>
      </w:r>
      <w:hyperlink r:id="rId14" w:history="1">
        <w:r w:rsidRPr="00C2759C">
          <w:rPr>
            <w:sz w:val="28"/>
            <w:szCs w:val="28"/>
          </w:rPr>
          <w:t>N 1688</w:t>
        </w:r>
      </w:hyperlink>
      <w:r w:rsidRPr="00C2759C">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исходя из необходимости доведения в 2015 году средней заработной платы  по этим категориям  работников до уровня целевых показателей 2014 года с индексацией ее с 1 января 2015 года на 5,5 % и  недопущения снижения в 2015 году средней заработной платы по отдельным категориям работников  конкретной отрасли   по сравнению с ожидаемым уровнем 2014 года;</w:t>
      </w:r>
    </w:p>
    <w:p w:rsidR="00763479" w:rsidRPr="00C2759C" w:rsidRDefault="00763479" w:rsidP="002864D2">
      <w:pPr>
        <w:ind w:firstLine="709"/>
        <w:jc w:val="both"/>
        <w:rPr>
          <w:sz w:val="28"/>
          <w:szCs w:val="28"/>
        </w:rPr>
      </w:pPr>
      <w:r w:rsidRPr="00C2759C">
        <w:rPr>
          <w:sz w:val="28"/>
          <w:szCs w:val="28"/>
        </w:rPr>
        <w:t>5) повышение фондов оплаты труда работников учреждений (за исключением отдельных категорий работников, заработная плата которых повышается в соответствии с Указами Президента РФ № 597, № 761, № 1688), фондов оплаты труда органов государственной власти области (органов местного самоуправления) с 1 октября  2015 году на 5,5%;</w:t>
      </w:r>
    </w:p>
    <w:p w:rsidR="00763479" w:rsidRPr="00C2759C" w:rsidRDefault="00763479" w:rsidP="002864D2">
      <w:pPr>
        <w:autoSpaceDE w:val="0"/>
        <w:autoSpaceDN w:val="0"/>
        <w:adjustRightInd w:val="0"/>
        <w:ind w:firstLine="709"/>
        <w:jc w:val="both"/>
        <w:rPr>
          <w:sz w:val="28"/>
          <w:szCs w:val="28"/>
        </w:rPr>
      </w:pPr>
      <w:r w:rsidRPr="00C2759C">
        <w:rPr>
          <w:sz w:val="28"/>
          <w:szCs w:val="28"/>
        </w:rPr>
        <w:t xml:space="preserve">6) формирование расходов на осуществление бюджетных инвестиций в объекты муниципальной собственности с учетом необходимости завершения строительства начатых объектов,  возможности привлечения средств федерального бюджета на строительство новых объектов, потребности в строительстве новых объектов для решения задач социально-экономического развития </w:t>
      </w:r>
      <w:r>
        <w:rPr>
          <w:sz w:val="28"/>
          <w:szCs w:val="28"/>
        </w:rPr>
        <w:t>района</w:t>
      </w:r>
      <w:r w:rsidRPr="00C2759C">
        <w:rPr>
          <w:sz w:val="28"/>
          <w:szCs w:val="28"/>
        </w:rPr>
        <w:t>;</w:t>
      </w:r>
    </w:p>
    <w:p w:rsidR="00763479" w:rsidRPr="00C2759C" w:rsidRDefault="00763479" w:rsidP="002864D2">
      <w:pPr>
        <w:pStyle w:val="BodyTextFirstIndent2"/>
        <w:spacing w:after="0"/>
        <w:ind w:left="0" w:firstLine="709"/>
        <w:jc w:val="both"/>
        <w:rPr>
          <w:sz w:val="28"/>
          <w:szCs w:val="28"/>
        </w:rPr>
      </w:pPr>
      <w:r w:rsidRPr="00C2759C">
        <w:rPr>
          <w:sz w:val="28"/>
          <w:szCs w:val="28"/>
        </w:rPr>
        <w:t>7</w:t>
      </w:r>
      <w:r>
        <w:rPr>
          <w:sz w:val="28"/>
          <w:szCs w:val="28"/>
        </w:rPr>
        <w:t xml:space="preserve">) сохранение </w:t>
      </w:r>
      <w:r w:rsidRPr="00C2759C">
        <w:rPr>
          <w:sz w:val="28"/>
          <w:szCs w:val="28"/>
        </w:rPr>
        <w:t>расходов н</w:t>
      </w:r>
      <w:r>
        <w:rPr>
          <w:sz w:val="28"/>
          <w:szCs w:val="28"/>
        </w:rPr>
        <w:t>а материальные затраты, питание</w:t>
      </w:r>
      <w:r w:rsidRPr="00C2759C">
        <w:rPr>
          <w:sz w:val="28"/>
          <w:szCs w:val="28"/>
        </w:rPr>
        <w:t xml:space="preserve"> на уровне 2014 года;</w:t>
      </w:r>
    </w:p>
    <w:p w:rsidR="00763479" w:rsidRPr="00C2759C" w:rsidRDefault="00763479" w:rsidP="00286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2759C">
        <w:rPr>
          <w:rFonts w:ascii="Times New Roman" w:hAnsi="Times New Roman" w:cs="Times New Roman"/>
          <w:sz w:val="28"/>
          <w:szCs w:val="28"/>
        </w:rPr>
        <w:t>) с учетом обязатель</w:t>
      </w:r>
      <w:r>
        <w:rPr>
          <w:rFonts w:ascii="Times New Roman" w:hAnsi="Times New Roman" w:cs="Times New Roman"/>
          <w:sz w:val="28"/>
          <w:szCs w:val="28"/>
        </w:rPr>
        <w:t xml:space="preserve">ств </w:t>
      </w:r>
      <w:r w:rsidRPr="00C2759C">
        <w:rPr>
          <w:rFonts w:ascii="Times New Roman" w:hAnsi="Times New Roman" w:cs="Times New Roman"/>
          <w:sz w:val="28"/>
          <w:szCs w:val="28"/>
        </w:rPr>
        <w:t xml:space="preserve">о предоставлении бюджету </w:t>
      </w:r>
      <w:r>
        <w:rPr>
          <w:rFonts w:ascii="Times New Roman" w:hAnsi="Times New Roman" w:cs="Times New Roman"/>
          <w:sz w:val="28"/>
          <w:szCs w:val="28"/>
        </w:rPr>
        <w:t>Шимского муниципального района</w:t>
      </w:r>
      <w:r w:rsidRPr="00C2759C">
        <w:rPr>
          <w:rFonts w:ascii="Times New Roman" w:hAnsi="Times New Roman" w:cs="Times New Roman"/>
          <w:sz w:val="28"/>
          <w:szCs w:val="28"/>
        </w:rPr>
        <w:t xml:space="preserve"> из </w:t>
      </w:r>
      <w:r>
        <w:rPr>
          <w:rFonts w:ascii="Times New Roman" w:hAnsi="Times New Roman" w:cs="Times New Roman"/>
          <w:sz w:val="28"/>
          <w:szCs w:val="28"/>
        </w:rPr>
        <w:t>областного</w:t>
      </w:r>
      <w:r w:rsidRPr="00C2759C">
        <w:rPr>
          <w:rFonts w:ascii="Times New Roman" w:hAnsi="Times New Roman" w:cs="Times New Roman"/>
          <w:sz w:val="28"/>
          <w:szCs w:val="28"/>
        </w:rPr>
        <w:t xml:space="preserve"> бюджета бюджетного кредита для частичного покрытия дефицита бюджета </w:t>
      </w:r>
      <w:r>
        <w:rPr>
          <w:rFonts w:ascii="Times New Roman" w:hAnsi="Times New Roman" w:cs="Times New Roman"/>
          <w:sz w:val="28"/>
          <w:szCs w:val="28"/>
        </w:rPr>
        <w:t>муниципального района</w:t>
      </w:r>
      <w:r w:rsidRPr="00C2759C">
        <w:rPr>
          <w:rFonts w:ascii="Times New Roman" w:hAnsi="Times New Roman" w:cs="Times New Roman"/>
          <w:sz w:val="28"/>
          <w:szCs w:val="28"/>
        </w:rPr>
        <w:t xml:space="preserve"> по реализации мер, направленных на снижение объема </w:t>
      </w:r>
      <w:r>
        <w:rPr>
          <w:rFonts w:ascii="Times New Roman" w:hAnsi="Times New Roman" w:cs="Times New Roman"/>
          <w:sz w:val="28"/>
          <w:szCs w:val="28"/>
        </w:rPr>
        <w:t>муниципального</w:t>
      </w:r>
      <w:r w:rsidRPr="00C2759C">
        <w:rPr>
          <w:rFonts w:ascii="Times New Roman" w:hAnsi="Times New Roman" w:cs="Times New Roman"/>
          <w:sz w:val="28"/>
          <w:szCs w:val="28"/>
        </w:rPr>
        <w:t xml:space="preserve"> долга </w:t>
      </w:r>
      <w:r>
        <w:rPr>
          <w:rFonts w:ascii="Times New Roman" w:hAnsi="Times New Roman" w:cs="Times New Roman"/>
          <w:sz w:val="28"/>
          <w:szCs w:val="28"/>
        </w:rPr>
        <w:t>муниципального района</w:t>
      </w:r>
      <w:r w:rsidRPr="00C2759C">
        <w:rPr>
          <w:rFonts w:ascii="Times New Roman" w:hAnsi="Times New Roman" w:cs="Times New Roman"/>
          <w:sz w:val="28"/>
          <w:szCs w:val="28"/>
        </w:rPr>
        <w:t xml:space="preserve">, предельные объемы бюджетных ассигнований бюджета </w:t>
      </w:r>
      <w:r>
        <w:rPr>
          <w:rFonts w:ascii="Times New Roman" w:hAnsi="Times New Roman" w:cs="Times New Roman"/>
          <w:sz w:val="28"/>
          <w:szCs w:val="28"/>
        </w:rPr>
        <w:t xml:space="preserve">муниципального района </w:t>
      </w:r>
      <w:r w:rsidRPr="00C2759C">
        <w:rPr>
          <w:rFonts w:ascii="Times New Roman" w:hAnsi="Times New Roman" w:cs="Times New Roman"/>
          <w:sz w:val="28"/>
          <w:szCs w:val="28"/>
        </w:rPr>
        <w:t xml:space="preserve">(за исключением расходов, предусмотренных за счет межбюджетных трансфертов из </w:t>
      </w:r>
      <w:r>
        <w:rPr>
          <w:rFonts w:ascii="Times New Roman" w:hAnsi="Times New Roman" w:cs="Times New Roman"/>
          <w:sz w:val="28"/>
          <w:szCs w:val="28"/>
        </w:rPr>
        <w:t>областного</w:t>
      </w:r>
      <w:r w:rsidRPr="00C2759C">
        <w:rPr>
          <w:rFonts w:ascii="Times New Roman" w:hAnsi="Times New Roman" w:cs="Times New Roman"/>
          <w:sz w:val="28"/>
          <w:szCs w:val="28"/>
        </w:rPr>
        <w:t xml:space="preserve"> бюджета, имеющих целевое назначение, </w:t>
      </w:r>
      <w:r>
        <w:rPr>
          <w:rFonts w:ascii="Times New Roman" w:hAnsi="Times New Roman" w:cs="Times New Roman"/>
          <w:sz w:val="28"/>
          <w:szCs w:val="28"/>
        </w:rPr>
        <w:t xml:space="preserve">средств </w:t>
      </w:r>
      <w:r w:rsidRPr="00C2759C">
        <w:rPr>
          <w:rFonts w:ascii="Times New Roman" w:hAnsi="Times New Roman" w:cs="Times New Roman"/>
          <w:sz w:val="28"/>
          <w:szCs w:val="28"/>
        </w:rPr>
        <w:t>ГК Фонд реформирования ЖКХ</w:t>
      </w:r>
      <w:r>
        <w:rPr>
          <w:rFonts w:ascii="Times New Roman" w:hAnsi="Times New Roman" w:cs="Times New Roman"/>
          <w:sz w:val="28"/>
          <w:szCs w:val="28"/>
        </w:rPr>
        <w:t xml:space="preserve"> и софинансирования к ним</w:t>
      </w:r>
      <w:r w:rsidRPr="00C2759C">
        <w:rPr>
          <w:rFonts w:ascii="Times New Roman" w:hAnsi="Times New Roman" w:cs="Times New Roman"/>
          <w:sz w:val="28"/>
          <w:szCs w:val="28"/>
        </w:rPr>
        <w:t>,</w:t>
      </w:r>
      <w:r>
        <w:rPr>
          <w:rFonts w:ascii="Times New Roman" w:hAnsi="Times New Roman" w:cs="Times New Roman"/>
          <w:sz w:val="28"/>
          <w:szCs w:val="28"/>
        </w:rPr>
        <w:t xml:space="preserve"> </w:t>
      </w:r>
      <w:r w:rsidRPr="00C2759C">
        <w:rPr>
          <w:rFonts w:ascii="Times New Roman" w:hAnsi="Times New Roman" w:cs="Times New Roman"/>
          <w:sz w:val="28"/>
          <w:szCs w:val="28"/>
        </w:rPr>
        <w:t xml:space="preserve">а также расходов дорожного фонда </w:t>
      </w:r>
      <w:r>
        <w:rPr>
          <w:rFonts w:ascii="Times New Roman" w:hAnsi="Times New Roman" w:cs="Times New Roman"/>
          <w:sz w:val="28"/>
          <w:szCs w:val="28"/>
        </w:rPr>
        <w:t>муниципального района</w:t>
      </w:r>
      <w:r w:rsidRPr="00C2759C">
        <w:rPr>
          <w:rFonts w:ascii="Times New Roman" w:hAnsi="Times New Roman" w:cs="Times New Roman"/>
          <w:sz w:val="28"/>
          <w:szCs w:val="28"/>
        </w:rPr>
        <w:t xml:space="preserve">, расходов на обслуживание </w:t>
      </w:r>
      <w:r>
        <w:rPr>
          <w:rFonts w:ascii="Times New Roman" w:hAnsi="Times New Roman" w:cs="Times New Roman"/>
          <w:sz w:val="28"/>
          <w:szCs w:val="28"/>
        </w:rPr>
        <w:t>муниципального</w:t>
      </w:r>
      <w:r w:rsidRPr="00C2759C">
        <w:rPr>
          <w:rFonts w:ascii="Times New Roman" w:hAnsi="Times New Roman" w:cs="Times New Roman"/>
          <w:sz w:val="28"/>
          <w:szCs w:val="28"/>
        </w:rPr>
        <w:t xml:space="preserve"> долга </w:t>
      </w:r>
      <w:r>
        <w:rPr>
          <w:rFonts w:ascii="Times New Roman" w:hAnsi="Times New Roman" w:cs="Times New Roman"/>
          <w:sz w:val="28"/>
          <w:szCs w:val="28"/>
        </w:rPr>
        <w:t>муниципального района</w:t>
      </w:r>
      <w:r w:rsidRPr="00C2759C">
        <w:rPr>
          <w:rFonts w:ascii="Times New Roman" w:hAnsi="Times New Roman" w:cs="Times New Roman"/>
          <w:sz w:val="28"/>
          <w:szCs w:val="28"/>
        </w:rPr>
        <w:t>),  сформированные на 2016 год, сокращены на 19,5%.</w:t>
      </w:r>
    </w:p>
    <w:p w:rsidR="00763479" w:rsidRPr="008C60E1" w:rsidRDefault="00763479" w:rsidP="002864D2">
      <w:pPr>
        <w:autoSpaceDE w:val="0"/>
        <w:autoSpaceDN w:val="0"/>
        <w:adjustRightInd w:val="0"/>
        <w:ind w:firstLine="709"/>
        <w:jc w:val="both"/>
        <w:rPr>
          <w:sz w:val="28"/>
          <w:szCs w:val="28"/>
          <w:highlight w:val="yellow"/>
        </w:rPr>
      </w:pPr>
    </w:p>
    <w:p w:rsidR="00763479" w:rsidRPr="00E31692" w:rsidRDefault="00763479" w:rsidP="00DD6EBB">
      <w:pPr>
        <w:pStyle w:val="BodyTextFirstIndent2"/>
        <w:spacing w:after="0"/>
        <w:ind w:left="0" w:firstLine="709"/>
        <w:jc w:val="both"/>
        <w:rPr>
          <w:sz w:val="28"/>
          <w:szCs w:val="28"/>
        </w:rPr>
      </w:pPr>
      <w:r w:rsidRPr="00C2759C">
        <w:rPr>
          <w:sz w:val="28"/>
          <w:szCs w:val="28"/>
        </w:rPr>
        <w:t>С учетом вышеперечисленных подходов структура расходов бюджета</w:t>
      </w:r>
      <w:r>
        <w:rPr>
          <w:sz w:val="28"/>
          <w:szCs w:val="28"/>
        </w:rPr>
        <w:t xml:space="preserve"> муниципального района</w:t>
      </w:r>
      <w:r w:rsidRPr="00C2759C">
        <w:rPr>
          <w:sz w:val="28"/>
          <w:szCs w:val="28"/>
        </w:rPr>
        <w:t xml:space="preserve"> по разделам классификации расходов бюджетов характеризуется следующими данными (таблица 2).</w:t>
      </w:r>
    </w:p>
    <w:p w:rsidR="00763479" w:rsidRPr="00E31692" w:rsidRDefault="00763479" w:rsidP="00595D4F">
      <w:pPr>
        <w:spacing w:line="360" w:lineRule="auto"/>
        <w:ind w:firstLine="709"/>
        <w:jc w:val="right"/>
        <w:rPr>
          <w:b/>
          <w:bCs/>
          <w:sz w:val="28"/>
          <w:szCs w:val="28"/>
        </w:rPr>
      </w:pPr>
      <w:r w:rsidRPr="00E31692">
        <w:rPr>
          <w:b/>
          <w:bCs/>
          <w:sz w:val="28"/>
          <w:szCs w:val="28"/>
        </w:rPr>
        <w:t>Таблица 2</w:t>
      </w:r>
    </w:p>
    <w:p w:rsidR="00763479" w:rsidRPr="00E31692" w:rsidRDefault="00763479" w:rsidP="00487994">
      <w:pPr>
        <w:spacing w:line="240" w:lineRule="exact"/>
        <w:jc w:val="center"/>
        <w:rPr>
          <w:b/>
          <w:bCs/>
          <w:sz w:val="28"/>
          <w:szCs w:val="28"/>
        </w:rPr>
      </w:pPr>
      <w:r w:rsidRPr="00E31692">
        <w:rPr>
          <w:b/>
          <w:bCs/>
          <w:sz w:val="28"/>
          <w:szCs w:val="28"/>
        </w:rPr>
        <w:t>Структура и динамика расходов бюджета</w:t>
      </w:r>
      <w:r>
        <w:rPr>
          <w:b/>
          <w:bCs/>
          <w:sz w:val="28"/>
          <w:szCs w:val="28"/>
        </w:rPr>
        <w:t xml:space="preserve"> муниципального района</w:t>
      </w:r>
      <w:r w:rsidRPr="00E31692">
        <w:rPr>
          <w:b/>
          <w:bCs/>
          <w:sz w:val="28"/>
          <w:szCs w:val="28"/>
        </w:rPr>
        <w:t xml:space="preserve"> по разделам классификации расходов</w:t>
      </w:r>
    </w:p>
    <w:p w:rsidR="00763479" w:rsidRPr="00E31692" w:rsidRDefault="00763479" w:rsidP="00C12B7B">
      <w:pPr>
        <w:ind w:firstLine="709"/>
        <w:jc w:val="right"/>
      </w:pPr>
      <w:r>
        <w:t>тыс</w:t>
      </w:r>
      <w:r w:rsidRPr="00E31692">
        <w:t>. рублей</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127"/>
        <w:gridCol w:w="1033"/>
        <w:gridCol w:w="1033"/>
        <w:gridCol w:w="1131"/>
        <w:gridCol w:w="896"/>
        <w:gridCol w:w="1127"/>
        <w:gridCol w:w="900"/>
      </w:tblGrid>
      <w:tr w:rsidR="00763479" w:rsidRPr="00E31692">
        <w:trPr>
          <w:cantSplit/>
          <w:tblHeader/>
          <w:jc w:val="center"/>
        </w:trPr>
        <w:tc>
          <w:tcPr>
            <w:tcW w:w="3420" w:type="dxa"/>
            <w:vMerge w:val="restart"/>
            <w:vAlign w:val="center"/>
          </w:tcPr>
          <w:p w:rsidR="00763479" w:rsidRPr="00E31692" w:rsidRDefault="00763479" w:rsidP="00B433D8">
            <w:pPr>
              <w:spacing w:line="240" w:lineRule="exact"/>
              <w:jc w:val="center"/>
              <w:rPr>
                <w:sz w:val="20"/>
                <w:szCs w:val="20"/>
              </w:rPr>
            </w:pPr>
          </w:p>
        </w:tc>
        <w:tc>
          <w:tcPr>
            <w:tcW w:w="1127" w:type="dxa"/>
            <w:vMerge w:val="restart"/>
            <w:vAlign w:val="center"/>
          </w:tcPr>
          <w:p w:rsidR="00763479" w:rsidRPr="00E31692" w:rsidRDefault="00763479" w:rsidP="00B433D8">
            <w:pPr>
              <w:spacing w:line="240" w:lineRule="exact"/>
              <w:jc w:val="center"/>
              <w:rPr>
                <w:sz w:val="20"/>
                <w:szCs w:val="20"/>
              </w:rPr>
            </w:pPr>
            <w:r w:rsidRPr="00E31692">
              <w:rPr>
                <w:sz w:val="20"/>
                <w:szCs w:val="20"/>
              </w:rPr>
              <w:t>201</w:t>
            </w:r>
            <w:r>
              <w:rPr>
                <w:sz w:val="20"/>
                <w:szCs w:val="20"/>
              </w:rPr>
              <w:t>4</w:t>
            </w:r>
            <w:r w:rsidRPr="00E31692">
              <w:rPr>
                <w:sz w:val="20"/>
                <w:szCs w:val="20"/>
              </w:rPr>
              <w:t xml:space="preserve"> год</w:t>
            </w:r>
          </w:p>
          <w:p w:rsidR="00763479" w:rsidRPr="00E31692" w:rsidRDefault="00763479" w:rsidP="00B433D8">
            <w:pPr>
              <w:spacing w:line="240" w:lineRule="exact"/>
              <w:jc w:val="center"/>
              <w:rPr>
                <w:sz w:val="20"/>
                <w:szCs w:val="20"/>
              </w:rPr>
            </w:pPr>
            <w:r w:rsidRPr="00E31692">
              <w:rPr>
                <w:sz w:val="20"/>
                <w:szCs w:val="20"/>
              </w:rPr>
              <w:t>(первона-ально)</w:t>
            </w:r>
          </w:p>
        </w:tc>
        <w:tc>
          <w:tcPr>
            <w:tcW w:w="2066" w:type="dxa"/>
            <w:gridSpan w:val="2"/>
            <w:vAlign w:val="center"/>
          </w:tcPr>
          <w:p w:rsidR="00763479" w:rsidRPr="00E31692" w:rsidRDefault="00763479" w:rsidP="00B433D8">
            <w:pPr>
              <w:spacing w:line="240" w:lineRule="exact"/>
              <w:jc w:val="center"/>
              <w:rPr>
                <w:sz w:val="20"/>
                <w:szCs w:val="20"/>
              </w:rPr>
            </w:pPr>
            <w:r w:rsidRPr="00E31692">
              <w:rPr>
                <w:sz w:val="20"/>
                <w:szCs w:val="20"/>
              </w:rPr>
              <w:t>201</w:t>
            </w:r>
            <w:r>
              <w:rPr>
                <w:sz w:val="20"/>
                <w:szCs w:val="20"/>
              </w:rPr>
              <w:t>5</w:t>
            </w:r>
            <w:r w:rsidRPr="00E31692">
              <w:rPr>
                <w:sz w:val="20"/>
                <w:szCs w:val="20"/>
              </w:rPr>
              <w:t xml:space="preserve"> год</w:t>
            </w:r>
          </w:p>
        </w:tc>
        <w:tc>
          <w:tcPr>
            <w:tcW w:w="2027" w:type="dxa"/>
            <w:gridSpan w:val="2"/>
            <w:vAlign w:val="center"/>
          </w:tcPr>
          <w:p w:rsidR="00763479" w:rsidRPr="00E31692" w:rsidRDefault="00763479" w:rsidP="00B433D8">
            <w:pPr>
              <w:spacing w:line="240" w:lineRule="exact"/>
              <w:jc w:val="center"/>
              <w:rPr>
                <w:sz w:val="20"/>
                <w:szCs w:val="20"/>
              </w:rPr>
            </w:pPr>
            <w:r w:rsidRPr="00E31692">
              <w:rPr>
                <w:sz w:val="20"/>
                <w:szCs w:val="20"/>
              </w:rPr>
              <w:t>201</w:t>
            </w:r>
            <w:r>
              <w:rPr>
                <w:sz w:val="20"/>
                <w:szCs w:val="20"/>
              </w:rPr>
              <w:t>6</w:t>
            </w:r>
            <w:r w:rsidRPr="00E31692">
              <w:rPr>
                <w:sz w:val="20"/>
                <w:szCs w:val="20"/>
              </w:rPr>
              <w:t xml:space="preserve"> год</w:t>
            </w:r>
          </w:p>
        </w:tc>
        <w:tc>
          <w:tcPr>
            <w:tcW w:w="2027" w:type="dxa"/>
            <w:gridSpan w:val="2"/>
            <w:vAlign w:val="center"/>
          </w:tcPr>
          <w:p w:rsidR="00763479" w:rsidRPr="00E31692" w:rsidRDefault="00763479" w:rsidP="00B433D8">
            <w:pPr>
              <w:spacing w:line="240" w:lineRule="exact"/>
              <w:jc w:val="center"/>
              <w:rPr>
                <w:sz w:val="20"/>
                <w:szCs w:val="20"/>
              </w:rPr>
            </w:pPr>
            <w:r w:rsidRPr="00E31692">
              <w:rPr>
                <w:sz w:val="20"/>
                <w:szCs w:val="20"/>
              </w:rPr>
              <w:t>201</w:t>
            </w:r>
            <w:r>
              <w:rPr>
                <w:sz w:val="20"/>
                <w:szCs w:val="20"/>
              </w:rPr>
              <w:t>7</w:t>
            </w:r>
            <w:r w:rsidRPr="00E31692">
              <w:rPr>
                <w:sz w:val="20"/>
                <w:szCs w:val="20"/>
              </w:rPr>
              <w:t xml:space="preserve"> год</w:t>
            </w:r>
          </w:p>
        </w:tc>
      </w:tr>
      <w:tr w:rsidR="00763479" w:rsidRPr="00E31692">
        <w:trPr>
          <w:cantSplit/>
          <w:tblHeader/>
          <w:jc w:val="center"/>
        </w:trPr>
        <w:tc>
          <w:tcPr>
            <w:tcW w:w="3420" w:type="dxa"/>
            <w:vMerge/>
            <w:vAlign w:val="center"/>
          </w:tcPr>
          <w:p w:rsidR="00763479" w:rsidRPr="00E31692" w:rsidRDefault="00763479" w:rsidP="00B433D8">
            <w:pPr>
              <w:spacing w:line="240" w:lineRule="exact"/>
              <w:jc w:val="center"/>
              <w:rPr>
                <w:sz w:val="20"/>
                <w:szCs w:val="20"/>
              </w:rPr>
            </w:pPr>
          </w:p>
        </w:tc>
        <w:tc>
          <w:tcPr>
            <w:tcW w:w="1127" w:type="dxa"/>
            <w:vMerge/>
            <w:vAlign w:val="center"/>
          </w:tcPr>
          <w:p w:rsidR="00763479" w:rsidRPr="00E31692" w:rsidRDefault="00763479" w:rsidP="00B433D8">
            <w:pPr>
              <w:spacing w:line="240" w:lineRule="exact"/>
              <w:jc w:val="center"/>
              <w:rPr>
                <w:sz w:val="20"/>
                <w:szCs w:val="20"/>
              </w:rPr>
            </w:pPr>
          </w:p>
        </w:tc>
        <w:tc>
          <w:tcPr>
            <w:tcW w:w="1033" w:type="dxa"/>
            <w:vAlign w:val="center"/>
          </w:tcPr>
          <w:p w:rsidR="00763479" w:rsidRPr="00E31692" w:rsidRDefault="00763479" w:rsidP="00B433D8">
            <w:pPr>
              <w:spacing w:line="240" w:lineRule="exact"/>
              <w:jc w:val="center"/>
              <w:rPr>
                <w:sz w:val="20"/>
                <w:szCs w:val="20"/>
              </w:rPr>
            </w:pPr>
            <w:r w:rsidRPr="00E31692">
              <w:rPr>
                <w:sz w:val="20"/>
                <w:szCs w:val="20"/>
              </w:rPr>
              <w:t>проект</w:t>
            </w:r>
          </w:p>
        </w:tc>
        <w:tc>
          <w:tcPr>
            <w:tcW w:w="1033" w:type="dxa"/>
            <w:vAlign w:val="center"/>
          </w:tcPr>
          <w:p w:rsidR="00763479" w:rsidRPr="00E31692" w:rsidRDefault="00763479" w:rsidP="00B433D8">
            <w:pPr>
              <w:spacing w:line="240" w:lineRule="exact"/>
              <w:jc w:val="center"/>
              <w:rPr>
                <w:sz w:val="20"/>
                <w:szCs w:val="20"/>
              </w:rPr>
            </w:pPr>
            <w:r w:rsidRPr="00E31692">
              <w:rPr>
                <w:sz w:val="20"/>
                <w:szCs w:val="20"/>
              </w:rPr>
              <w:t>%% к преды-дущему</w:t>
            </w:r>
          </w:p>
          <w:p w:rsidR="00763479" w:rsidRPr="00E31692" w:rsidRDefault="00763479" w:rsidP="00B433D8">
            <w:pPr>
              <w:spacing w:line="240" w:lineRule="exact"/>
              <w:jc w:val="center"/>
              <w:rPr>
                <w:sz w:val="20"/>
                <w:szCs w:val="20"/>
              </w:rPr>
            </w:pPr>
            <w:r w:rsidRPr="00E31692">
              <w:rPr>
                <w:sz w:val="20"/>
                <w:szCs w:val="20"/>
              </w:rPr>
              <w:t>году</w:t>
            </w:r>
          </w:p>
        </w:tc>
        <w:tc>
          <w:tcPr>
            <w:tcW w:w="1131" w:type="dxa"/>
            <w:vAlign w:val="center"/>
          </w:tcPr>
          <w:p w:rsidR="00763479" w:rsidRPr="00E31692" w:rsidRDefault="00763479" w:rsidP="00B433D8">
            <w:pPr>
              <w:spacing w:line="240" w:lineRule="exact"/>
              <w:jc w:val="center"/>
              <w:rPr>
                <w:sz w:val="20"/>
                <w:szCs w:val="20"/>
              </w:rPr>
            </w:pPr>
            <w:r w:rsidRPr="00E31692">
              <w:rPr>
                <w:sz w:val="20"/>
                <w:szCs w:val="20"/>
              </w:rPr>
              <w:t>проект</w:t>
            </w:r>
          </w:p>
        </w:tc>
        <w:tc>
          <w:tcPr>
            <w:tcW w:w="896" w:type="dxa"/>
            <w:vAlign w:val="center"/>
          </w:tcPr>
          <w:p w:rsidR="00763479" w:rsidRPr="00E31692" w:rsidRDefault="00763479" w:rsidP="00B433D8">
            <w:pPr>
              <w:spacing w:line="240" w:lineRule="exact"/>
              <w:jc w:val="center"/>
              <w:rPr>
                <w:sz w:val="20"/>
                <w:szCs w:val="20"/>
              </w:rPr>
            </w:pPr>
            <w:r w:rsidRPr="00E31692">
              <w:rPr>
                <w:sz w:val="20"/>
                <w:szCs w:val="20"/>
              </w:rPr>
              <w:t>%% к преды-дущему году</w:t>
            </w:r>
          </w:p>
        </w:tc>
        <w:tc>
          <w:tcPr>
            <w:tcW w:w="1127" w:type="dxa"/>
            <w:vAlign w:val="center"/>
          </w:tcPr>
          <w:p w:rsidR="00763479" w:rsidRPr="00E31692" w:rsidRDefault="00763479" w:rsidP="00B433D8">
            <w:pPr>
              <w:spacing w:line="240" w:lineRule="exact"/>
              <w:jc w:val="center"/>
              <w:rPr>
                <w:sz w:val="20"/>
                <w:szCs w:val="20"/>
              </w:rPr>
            </w:pPr>
            <w:r w:rsidRPr="00E31692">
              <w:rPr>
                <w:sz w:val="20"/>
                <w:szCs w:val="20"/>
              </w:rPr>
              <w:t>проект</w:t>
            </w:r>
          </w:p>
        </w:tc>
        <w:tc>
          <w:tcPr>
            <w:tcW w:w="900" w:type="dxa"/>
            <w:vAlign w:val="center"/>
          </w:tcPr>
          <w:p w:rsidR="00763479" w:rsidRPr="00E31692" w:rsidRDefault="00763479" w:rsidP="00B433D8">
            <w:pPr>
              <w:spacing w:line="240" w:lineRule="exact"/>
              <w:jc w:val="center"/>
              <w:rPr>
                <w:sz w:val="20"/>
                <w:szCs w:val="20"/>
              </w:rPr>
            </w:pPr>
            <w:r w:rsidRPr="00E31692">
              <w:rPr>
                <w:sz w:val="20"/>
                <w:szCs w:val="20"/>
              </w:rPr>
              <w:t>%% к преды-дущему году</w:t>
            </w:r>
          </w:p>
        </w:tc>
      </w:tr>
    </w:tbl>
    <w:p w:rsidR="00763479" w:rsidRPr="00E31692" w:rsidRDefault="00763479">
      <w:pPr>
        <w:rPr>
          <w:sz w:val="2"/>
          <w:szCs w:val="2"/>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127"/>
        <w:gridCol w:w="1033"/>
        <w:gridCol w:w="1033"/>
        <w:gridCol w:w="1131"/>
        <w:gridCol w:w="896"/>
        <w:gridCol w:w="1127"/>
        <w:gridCol w:w="900"/>
      </w:tblGrid>
      <w:tr w:rsidR="00763479" w:rsidRPr="00E31692">
        <w:trPr>
          <w:cantSplit/>
          <w:tblHeader/>
          <w:jc w:val="center"/>
        </w:trPr>
        <w:tc>
          <w:tcPr>
            <w:tcW w:w="3420" w:type="dxa"/>
            <w:vAlign w:val="center"/>
          </w:tcPr>
          <w:p w:rsidR="00763479" w:rsidRPr="00E31692" w:rsidRDefault="00763479" w:rsidP="004116DF">
            <w:pPr>
              <w:spacing w:line="240" w:lineRule="exact"/>
              <w:jc w:val="center"/>
              <w:rPr>
                <w:sz w:val="20"/>
                <w:szCs w:val="20"/>
              </w:rPr>
            </w:pPr>
            <w:r w:rsidRPr="00E31692">
              <w:rPr>
                <w:sz w:val="20"/>
                <w:szCs w:val="20"/>
              </w:rPr>
              <w:t>1</w:t>
            </w:r>
          </w:p>
        </w:tc>
        <w:tc>
          <w:tcPr>
            <w:tcW w:w="1127" w:type="dxa"/>
            <w:vAlign w:val="bottom"/>
          </w:tcPr>
          <w:p w:rsidR="00763479" w:rsidRPr="00E31692" w:rsidRDefault="00763479" w:rsidP="004116DF">
            <w:pPr>
              <w:jc w:val="center"/>
              <w:rPr>
                <w:sz w:val="20"/>
                <w:szCs w:val="20"/>
              </w:rPr>
            </w:pPr>
            <w:r w:rsidRPr="00E31692">
              <w:rPr>
                <w:sz w:val="20"/>
                <w:szCs w:val="20"/>
              </w:rPr>
              <w:t>2</w:t>
            </w:r>
          </w:p>
        </w:tc>
        <w:tc>
          <w:tcPr>
            <w:tcW w:w="1033" w:type="dxa"/>
            <w:vAlign w:val="bottom"/>
          </w:tcPr>
          <w:p w:rsidR="00763479" w:rsidRPr="00E31692" w:rsidRDefault="00763479" w:rsidP="004116DF">
            <w:pPr>
              <w:jc w:val="center"/>
              <w:rPr>
                <w:sz w:val="20"/>
                <w:szCs w:val="20"/>
              </w:rPr>
            </w:pPr>
            <w:r w:rsidRPr="00E31692">
              <w:rPr>
                <w:sz w:val="20"/>
                <w:szCs w:val="20"/>
              </w:rPr>
              <w:t>3</w:t>
            </w:r>
          </w:p>
        </w:tc>
        <w:tc>
          <w:tcPr>
            <w:tcW w:w="1033" w:type="dxa"/>
            <w:vAlign w:val="bottom"/>
          </w:tcPr>
          <w:p w:rsidR="00763479" w:rsidRPr="00E31692" w:rsidRDefault="00763479" w:rsidP="004116DF">
            <w:pPr>
              <w:jc w:val="center"/>
              <w:rPr>
                <w:sz w:val="20"/>
                <w:szCs w:val="20"/>
              </w:rPr>
            </w:pPr>
            <w:r w:rsidRPr="00E31692">
              <w:rPr>
                <w:sz w:val="20"/>
                <w:szCs w:val="20"/>
              </w:rPr>
              <w:t>4</w:t>
            </w:r>
          </w:p>
        </w:tc>
        <w:tc>
          <w:tcPr>
            <w:tcW w:w="1131" w:type="dxa"/>
            <w:vAlign w:val="bottom"/>
          </w:tcPr>
          <w:p w:rsidR="00763479" w:rsidRPr="00E31692" w:rsidRDefault="00763479" w:rsidP="004116DF">
            <w:pPr>
              <w:jc w:val="center"/>
              <w:rPr>
                <w:sz w:val="20"/>
                <w:szCs w:val="20"/>
              </w:rPr>
            </w:pPr>
            <w:r w:rsidRPr="00E31692">
              <w:rPr>
                <w:sz w:val="20"/>
                <w:szCs w:val="20"/>
              </w:rPr>
              <w:t>5</w:t>
            </w:r>
          </w:p>
        </w:tc>
        <w:tc>
          <w:tcPr>
            <w:tcW w:w="896" w:type="dxa"/>
            <w:vAlign w:val="bottom"/>
          </w:tcPr>
          <w:p w:rsidR="00763479" w:rsidRPr="00E31692" w:rsidRDefault="00763479" w:rsidP="004116DF">
            <w:pPr>
              <w:jc w:val="center"/>
              <w:rPr>
                <w:sz w:val="20"/>
                <w:szCs w:val="20"/>
              </w:rPr>
            </w:pPr>
            <w:r w:rsidRPr="00E31692">
              <w:rPr>
                <w:sz w:val="20"/>
                <w:szCs w:val="20"/>
              </w:rPr>
              <w:t>6</w:t>
            </w:r>
          </w:p>
        </w:tc>
        <w:tc>
          <w:tcPr>
            <w:tcW w:w="1127" w:type="dxa"/>
            <w:vAlign w:val="bottom"/>
          </w:tcPr>
          <w:p w:rsidR="00763479" w:rsidRPr="00E31692" w:rsidRDefault="00763479" w:rsidP="004116DF">
            <w:pPr>
              <w:jc w:val="center"/>
              <w:rPr>
                <w:sz w:val="20"/>
                <w:szCs w:val="20"/>
              </w:rPr>
            </w:pPr>
            <w:r w:rsidRPr="00E31692">
              <w:rPr>
                <w:sz w:val="20"/>
                <w:szCs w:val="20"/>
              </w:rPr>
              <w:t>7</w:t>
            </w:r>
          </w:p>
        </w:tc>
        <w:tc>
          <w:tcPr>
            <w:tcW w:w="900" w:type="dxa"/>
            <w:vAlign w:val="bottom"/>
          </w:tcPr>
          <w:p w:rsidR="00763479" w:rsidRPr="00E31692" w:rsidRDefault="00763479" w:rsidP="004116DF">
            <w:pPr>
              <w:jc w:val="center"/>
              <w:rPr>
                <w:sz w:val="20"/>
                <w:szCs w:val="20"/>
              </w:rPr>
            </w:pPr>
            <w:r w:rsidRPr="00E31692">
              <w:rPr>
                <w:sz w:val="20"/>
                <w:szCs w:val="20"/>
              </w:rPr>
              <w:t>8</w:t>
            </w:r>
          </w:p>
        </w:tc>
      </w:tr>
      <w:tr w:rsidR="00763479" w:rsidRPr="00E31692">
        <w:trPr>
          <w:cantSplit/>
          <w:jc w:val="center"/>
        </w:trPr>
        <w:tc>
          <w:tcPr>
            <w:tcW w:w="3420" w:type="dxa"/>
            <w:vAlign w:val="center"/>
          </w:tcPr>
          <w:p w:rsidR="00763479" w:rsidRPr="00E31692" w:rsidRDefault="00763479" w:rsidP="00B433D8">
            <w:pPr>
              <w:spacing w:line="240" w:lineRule="exact"/>
              <w:rPr>
                <w:sz w:val="20"/>
                <w:szCs w:val="20"/>
              </w:rPr>
            </w:pPr>
            <w:r w:rsidRPr="00E31692">
              <w:rPr>
                <w:sz w:val="20"/>
                <w:szCs w:val="20"/>
              </w:rPr>
              <w:t>ВСЕГО</w:t>
            </w:r>
          </w:p>
        </w:tc>
        <w:tc>
          <w:tcPr>
            <w:tcW w:w="1127" w:type="dxa"/>
            <w:vAlign w:val="bottom"/>
          </w:tcPr>
          <w:p w:rsidR="00763479" w:rsidRDefault="00763479">
            <w:pPr>
              <w:jc w:val="right"/>
              <w:rPr>
                <w:sz w:val="20"/>
                <w:szCs w:val="20"/>
              </w:rPr>
            </w:pPr>
            <w:r>
              <w:rPr>
                <w:sz w:val="20"/>
                <w:szCs w:val="20"/>
              </w:rPr>
              <w:t>258968,3</w:t>
            </w:r>
          </w:p>
        </w:tc>
        <w:tc>
          <w:tcPr>
            <w:tcW w:w="1033" w:type="dxa"/>
            <w:vAlign w:val="bottom"/>
          </w:tcPr>
          <w:p w:rsidR="00763479" w:rsidRDefault="00763479">
            <w:pPr>
              <w:jc w:val="right"/>
              <w:rPr>
                <w:sz w:val="20"/>
                <w:szCs w:val="20"/>
              </w:rPr>
            </w:pPr>
            <w:r>
              <w:rPr>
                <w:sz w:val="20"/>
                <w:szCs w:val="20"/>
              </w:rPr>
              <w:t>237501,0</w:t>
            </w:r>
          </w:p>
        </w:tc>
        <w:tc>
          <w:tcPr>
            <w:tcW w:w="1033" w:type="dxa"/>
            <w:vAlign w:val="bottom"/>
          </w:tcPr>
          <w:p w:rsidR="00763479" w:rsidRDefault="00763479">
            <w:pPr>
              <w:jc w:val="right"/>
              <w:rPr>
                <w:sz w:val="20"/>
                <w:szCs w:val="20"/>
              </w:rPr>
            </w:pPr>
            <w:r>
              <w:rPr>
                <w:sz w:val="20"/>
                <w:szCs w:val="20"/>
              </w:rPr>
              <w:t>91,7</w:t>
            </w:r>
          </w:p>
        </w:tc>
        <w:tc>
          <w:tcPr>
            <w:tcW w:w="1131" w:type="dxa"/>
            <w:vAlign w:val="bottom"/>
          </w:tcPr>
          <w:p w:rsidR="00763479" w:rsidRDefault="00763479">
            <w:pPr>
              <w:jc w:val="right"/>
              <w:rPr>
                <w:sz w:val="20"/>
                <w:szCs w:val="20"/>
              </w:rPr>
            </w:pPr>
            <w:r>
              <w:rPr>
                <w:sz w:val="20"/>
                <w:szCs w:val="20"/>
              </w:rPr>
              <w:t>220290,9</w:t>
            </w:r>
          </w:p>
        </w:tc>
        <w:tc>
          <w:tcPr>
            <w:tcW w:w="896" w:type="dxa"/>
            <w:vAlign w:val="bottom"/>
          </w:tcPr>
          <w:p w:rsidR="00763479" w:rsidRDefault="00763479">
            <w:pPr>
              <w:jc w:val="right"/>
              <w:rPr>
                <w:sz w:val="20"/>
                <w:szCs w:val="20"/>
              </w:rPr>
            </w:pPr>
            <w:r>
              <w:rPr>
                <w:sz w:val="20"/>
                <w:szCs w:val="20"/>
              </w:rPr>
              <w:t>92,8</w:t>
            </w:r>
          </w:p>
        </w:tc>
        <w:tc>
          <w:tcPr>
            <w:tcW w:w="1127" w:type="dxa"/>
            <w:vAlign w:val="bottom"/>
          </w:tcPr>
          <w:p w:rsidR="00763479" w:rsidRDefault="00763479" w:rsidP="00224ABA">
            <w:pPr>
              <w:jc w:val="right"/>
              <w:rPr>
                <w:sz w:val="20"/>
                <w:szCs w:val="20"/>
              </w:rPr>
            </w:pPr>
            <w:r>
              <w:rPr>
                <w:sz w:val="20"/>
                <w:szCs w:val="20"/>
              </w:rPr>
              <w:t>230698,9</w:t>
            </w:r>
          </w:p>
        </w:tc>
        <w:tc>
          <w:tcPr>
            <w:tcW w:w="900" w:type="dxa"/>
            <w:vAlign w:val="bottom"/>
          </w:tcPr>
          <w:p w:rsidR="00763479" w:rsidRDefault="00763479">
            <w:pPr>
              <w:jc w:val="right"/>
              <w:rPr>
                <w:sz w:val="20"/>
                <w:szCs w:val="20"/>
              </w:rPr>
            </w:pPr>
            <w:r>
              <w:rPr>
                <w:sz w:val="20"/>
                <w:szCs w:val="20"/>
              </w:rPr>
              <w:t>104,7</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в том числе:</w:t>
            </w:r>
          </w:p>
        </w:tc>
        <w:tc>
          <w:tcPr>
            <w:tcW w:w="1127"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131" w:type="dxa"/>
            <w:vAlign w:val="bottom"/>
          </w:tcPr>
          <w:p w:rsidR="00763479" w:rsidRDefault="00763479">
            <w:pPr>
              <w:jc w:val="right"/>
              <w:rPr>
                <w:sz w:val="20"/>
                <w:szCs w:val="20"/>
              </w:rPr>
            </w:pPr>
          </w:p>
        </w:tc>
        <w:tc>
          <w:tcPr>
            <w:tcW w:w="896" w:type="dxa"/>
            <w:vAlign w:val="bottom"/>
          </w:tcPr>
          <w:p w:rsidR="00763479" w:rsidRDefault="00763479">
            <w:pPr>
              <w:jc w:val="right"/>
              <w:rPr>
                <w:sz w:val="20"/>
                <w:szCs w:val="20"/>
              </w:rPr>
            </w:pPr>
          </w:p>
        </w:tc>
        <w:tc>
          <w:tcPr>
            <w:tcW w:w="1127" w:type="dxa"/>
            <w:vAlign w:val="bottom"/>
          </w:tcPr>
          <w:p w:rsidR="00763479" w:rsidRDefault="00763479">
            <w:pPr>
              <w:jc w:val="right"/>
              <w:rPr>
                <w:sz w:val="20"/>
                <w:szCs w:val="20"/>
              </w:rPr>
            </w:pPr>
          </w:p>
        </w:tc>
        <w:tc>
          <w:tcPr>
            <w:tcW w:w="900" w:type="dxa"/>
            <w:vAlign w:val="bottom"/>
          </w:tcPr>
          <w:p w:rsidR="00763479" w:rsidRDefault="00763479">
            <w:pPr>
              <w:jc w:val="right"/>
              <w:rPr>
                <w:sz w:val="20"/>
                <w:szCs w:val="20"/>
              </w:rPr>
            </w:pP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 xml:space="preserve">Общегосударственные вопросы </w:t>
            </w:r>
          </w:p>
        </w:tc>
        <w:tc>
          <w:tcPr>
            <w:tcW w:w="1127" w:type="dxa"/>
            <w:vAlign w:val="bottom"/>
          </w:tcPr>
          <w:p w:rsidR="00763479" w:rsidRDefault="00763479">
            <w:pPr>
              <w:jc w:val="right"/>
              <w:rPr>
                <w:sz w:val="20"/>
                <w:szCs w:val="20"/>
              </w:rPr>
            </w:pPr>
            <w:r>
              <w:rPr>
                <w:sz w:val="20"/>
                <w:szCs w:val="20"/>
              </w:rPr>
              <w:t>26563,0</w:t>
            </w:r>
          </w:p>
        </w:tc>
        <w:tc>
          <w:tcPr>
            <w:tcW w:w="1033" w:type="dxa"/>
            <w:vAlign w:val="bottom"/>
          </w:tcPr>
          <w:p w:rsidR="00763479" w:rsidRDefault="00763479">
            <w:pPr>
              <w:jc w:val="right"/>
              <w:rPr>
                <w:sz w:val="20"/>
                <w:szCs w:val="20"/>
              </w:rPr>
            </w:pPr>
            <w:r>
              <w:rPr>
                <w:sz w:val="20"/>
                <w:szCs w:val="20"/>
              </w:rPr>
              <w:t>27315,5</w:t>
            </w:r>
          </w:p>
        </w:tc>
        <w:tc>
          <w:tcPr>
            <w:tcW w:w="1033" w:type="dxa"/>
            <w:vAlign w:val="bottom"/>
          </w:tcPr>
          <w:p w:rsidR="00763479" w:rsidRDefault="00763479">
            <w:pPr>
              <w:jc w:val="right"/>
              <w:rPr>
                <w:sz w:val="20"/>
                <w:szCs w:val="20"/>
              </w:rPr>
            </w:pPr>
            <w:r>
              <w:rPr>
                <w:sz w:val="20"/>
                <w:szCs w:val="20"/>
              </w:rPr>
              <w:t>102,8</w:t>
            </w:r>
          </w:p>
        </w:tc>
        <w:tc>
          <w:tcPr>
            <w:tcW w:w="1131" w:type="dxa"/>
            <w:vAlign w:val="bottom"/>
          </w:tcPr>
          <w:p w:rsidR="00763479" w:rsidRDefault="00763479">
            <w:pPr>
              <w:jc w:val="right"/>
              <w:rPr>
                <w:sz w:val="20"/>
                <w:szCs w:val="20"/>
              </w:rPr>
            </w:pPr>
            <w:r>
              <w:rPr>
                <w:sz w:val="20"/>
                <w:szCs w:val="20"/>
              </w:rPr>
              <w:t>26566,0</w:t>
            </w:r>
          </w:p>
        </w:tc>
        <w:tc>
          <w:tcPr>
            <w:tcW w:w="896" w:type="dxa"/>
            <w:vAlign w:val="bottom"/>
          </w:tcPr>
          <w:p w:rsidR="00763479" w:rsidRDefault="00763479">
            <w:pPr>
              <w:jc w:val="right"/>
              <w:rPr>
                <w:sz w:val="20"/>
                <w:szCs w:val="20"/>
              </w:rPr>
            </w:pPr>
            <w:r>
              <w:rPr>
                <w:sz w:val="20"/>
                <w:szCs w:val="20"/>
              </w:rPr>
              <w:t>97,3</w:t>
            </w:r>
          </w:p>
        </w:tc>
        <w:tc>
          <w:tcPr>
            <w:tcW w:w="1127" w:type="dxa"/>
            <w:vAlign w:val="bottom"/>
          </w:tcPr>
          <w:p w:rsidR="00763479" w:rsidRDefault="00763479">
            <w:pPr>
              <w:jc w:val="right"/>
              <w:rPr>
                <w:sz w:val="20"/>
                <w:szCs w:val="20"/>
              </w:rPr>
            </w:pPr>
            <w:r>
              <w:rPr>
                <w:sz w:val="20"/>
                <w:szCs w:val="20"/>
              </w:rPr>
              <w:t>26009,4</w:t>
            </w:r>
          </w:p>
        </w:tc>
        <w:tc>
          <w:tcPr>
            <w:tcW w:w="900" w:type="dxa"/>
            <w:vAlign w:val="bottom"/>
          </w:tcPr>
          <w:p w:rsidR="00763479" w:rsidRDefault="00763479">
            <w:pPr>
              <w:jc w:val="right"/>
              <w:rPr>
                <w:sz w:val="20"/>
                <w:szCs w:val="20"/>
              </w:rPr>
            </w:pPr>
            <w:r>
              <w:rPr>
                <w:sz w:val="20"/>
                <w:szCs w:val="20"/>
              </w:rPr>
              <w:t>97,9</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в том числе условно утвержденные</w:t>
            </w:r>
          </w:p>
        </w:tc>
        <w:tc>
          <w:tcPr>
            <w:tcW w:w="1127"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131" w:type="dxa"/>
            <w:vAlign w:val="bottom"/>
          </w:tcPr>
          <w:p w:rsidR="00763479" w:rsidRDefault="00763479">
            <w:pPr>
              <w:jc w:val="right"/>
              <w:rPr>
                <w:sz w:val="20"/>
                <w:szCs w:val="20"/>
              </w:rPr>
            </w:pPr>
            <w:r>
              <w:rPr>
                <w:sz w:val="20"/>
                <w:szCs w:val="20"/>
              </w:rPr>
              <w:t>2199,5</w:t>
            </w:r>
          </w:p>
        </w:tc>
        <w:tc>
          <w:tcPr>
            <w:tcW w:w="896" w:type="dxa"/>
            <w:vAlign w:val="bottom"/>
          </w:tcPr>
          <w:p w:rsidR="00763479" w:rsidRDefault="00763479">
            <w:pPr>
              <w:jc w:val="right"/>
              <w:rPr>
                <w:sz w:val="20"/>
                <w:szCs w:val="20"/>
              </w:rPr>
            </w:pPr>
          </w:p>
        </w:tc>
        <w:tc>
          <w:tcPr>
            <w:tcW w:w="1127" w:type="dxa"/>
            <w:vAlign w:val="bottom"/>
          </w:tcPr>
          <w:p w:rsidR="00763479" w:rsidRDefault="00763479">
            <w:pPr>
              <w:jc w:val="right"/>
              <w:rPr>
                <w:sz w:val="20"/>
                <w:szCs w:val="20"/>
              </w:rPr>
            </w:pPr>
            <w:r>
              <w:rPr>
                <w:sz w:val="20"/>
                <w:szCs w:val="20"/>
              </w:rPr>
              <w:t>3370,2</w:t>
            </w:r>
          </w:p>
        </w:tc>
        <w:tc>
          <w:tcPr>
            <w:tcW w:w="900" w:type="dxa"/>
            <w:vAlign w:val="bottom"/>
          </w:tcPr>
          <w:p w:rsidR="00763479" w:rsidRDefault="00763479">
            <w:pPr>
              <w:jc w:val="right"/>
              <w:rPr>
                <w:sz w:val="20"/>
                <w:szCs w:val="20"/>
              </w:rPr>
            </w:pPr>
            <w:r>
              <w:rPr>
                <w:sz w:val="20"/>
                <w:szCs w:val="20"/>
              </w:rPr>
              <w:t>153,2</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Национальная оборона</w:t>
            </w:r>
          </w:p>
        </w:tc>
        <w:tc>
          <w:tcPr>
            <w:tcW w:w="1127" w:type="dxa"/>
            <w:vAlign w:val="bottom"/>
          </w:tcPr>
          <w:p w:rsidR="00763479" w:rsidRDefault="00763479">
            <w:pPr>
              <w:jc w:val="right"/>
              <w:rPr>
                <w:sz w:val="20"/>
                <w:szCs w:val="20"/>
              </w:rPr>
            </w:pPr>
            <w:r>
              <w:rPr>
                <w:sz w:val="20"/>
                <w:szCs w:val="20"/>
              </w:rPr>
              <w:t>208,2</w:t>
            </w:r>
          </w:p>
        </w:tc>
        <w:tc>
          <w:tcPr>
            <w:tcW w:w="1033" w:type="dxa"/>
            <w:vAlign w:val="bottom"/>
          </w:tcPr>
          <w:p w:rsidR="00763479" w:rsidRDefault="00763479">
            <w:pPr>
              <w:jc w:val="right"/>
              <w:rPr>
                <w:sz w:val="20"/>
                <w:szCs w:val="20"/>
              </w:rPr>
            </w:pPr>
            <w:r>
              <w:rPr>
                <w:sz w:val="20"/>
                <w:szCs w:val="20"/>
              </w:rPr>
              <w:t>228,2</w:t>
            </w:r>
          </w:p>
        </w:tc>
        <w:tc>
          <w:tcPr>
            <w:tcW w:w="1033" w:type="dxa"/>
            <w:vAlign w:val="bottom"/>
          </w:tcPr>
          <w:p w:rsidR="00763479" w:rsidRDefault="00763479">
            <w:pPr>
              <w:jc w:val="right"/>
              <w:rPr>
                <w:sz w:val="20"/>
                <w:szCs w:val="20"/>
              </w:rPr>
            </w:pPr>
            <w:r>
              <w:rPr>
                <w:sz w:val="20"/>
                <w:szCs w:val="20"/>
              </w:rPr>
              <w:t>109,6</w:t>
            </w:r>
          </w:p>
        </w:tc>
        <w:tc>
          <w:tcPr>
            <w:tcW w:w="1131" w:type="dxa"/>
            <w:vAlign w:val="bottom"/>
          </w:tcPr>
          <w:p w:rsidR="00763479" w:rsidRDefault="00763479">
            <w:pPr>
              <w:jc w:val="right"/>
              <w:rPr>
                <w:sz w:val="20"/>
                <w:szCs w:val="20"/>
              </w:rPr>
            </w:pPr>
            <w:r>
              <w:rPr>
                <w:sz w:val="20"/>
                <w:szCs w:val="20"/>
              </w:rPr>
              <w:t>231,0</w:t>
            </w:r>
          </w:p>
        </w:tc>
        <w:tc>
          <w:tcPr>
            <w:tcW w:w="896" w:type="dxa"/>
            <w:vAlign w:val="bottom"/>
          </w:tcPr>
          <w:p w:rsidR="00763479" w:rsidRDefault="00763479">
            <w:pPr>
              <w:jc w:val="right"/>
              <w:rPr>
                <w:sz w:val="20"/>
                <w:szCs w:val="20"/>
              </w:rPr>
            </w:pPr>
            <w:r>
              <w:rPr>
                <w:sz w:val="20"/>
                <w:szCs w:val="20"/>
              </w:rPr>
              <w:t>101,2</w:t>
            </w:r>
          </w:p>
        </w:tc>
        <w:tc>
          <w:tcPr>
            <w:tcW w:w="1127" w:type="dxa"/>
            <w:vAlign w:val="bottom"/>
          </w:tcPr>
          <w:p w:rsidR="00763479" w:rsidRDefault="00763479">
            <w:pPr>
              <w:jc w:val="right"/>
              <w:rPr>
                <w:sz w:val="20"/>
                <w:szCs w:val="20"/>
              </w:rPr>
            </w:pPr>
            <w:r>
              <w:rPr>
                <w:sz w:val="20"/>
                <w:szCs w:val="20"/>
              </w:rPr>
              <w:t>220,7</w:t>
            </w:r>
          </w:p>
        </w:tc>
        <w:tc>
          <w:tcPr>
            <w:tcW w:w="900" w:type="dxa"/>
            <w:vAlign w:val="bottom"/>
          </w:tcPr>
          <w:p w:rsidR="00763479" w:rsidRDefault="00763479">
            <w:pPr>
              <w:jc w:val="right"/>
              <w:rPr>
                <w:sz w:val="20"/>
                <w:szCs w:val="20"/>
              </w:rPr>
            </w:pPr>
            <w:r>
              <w:rPr>
                <w:sz w:val="20"/>
                <w:szCs w:val="20"/>
              </w:rPr>
              <w:t>95,5</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 xml:space="preserve">Национальная безопасность и правоохранительная деятельность </w:t>
            </w:r>
          </w:p>
        </w:tc>
        <w:tc>
          <w:tcPr>
            <w:tcW w:w="1127" w:type="dxa"/>
            <w:vAlign w:val="bottom"/>
          </w:tcPr>
          <w:p w:rsidR="00763479" w:rsidRDefault="00763479">
            <w:pPr>
              <w:jc w:val="right"/>
              <w:rPr>
                <w:sz w:val="20"/>
                <w:szCs w:val="20"/>
              </w:rPr>
            </w:pPr>
            <w:r>
              <w:rPr>
                <w:sz w:val="20"/>
                <w:szCs w:val="20"/>
              </w:rPr>
              <w:t>921,4</w:t>
            </w:r>
          </w:p>
        </w:tc>
        <w:tc>
          <w:tcPr>
            <w:tcW w:w="1033" w:type="dxa"/>
            <w:vAlign w:val="bottom"/>
          </w:tcPr>
          <w:p w:rsidR="00763479" w:rsidRDefault="00763479">
            <w:pPr>
              <w:jc w:val="right"/>
              <w:rPr>
                <w:sz w:val="20"/>
                <w:szCs w:val="20"/>
              </w:rPr>
            </w:pPr>
            <w:r>
              <w:rPr>
                <w:sz w:val="20"/>
                <w:szCs w:val="20"/>
              </w:rPr>
              <w:t>913,7</w:t>
            </w:r>
          </w:p>
        </w:tc>
        <w:tc>
          <w:tcPr>
            <w:tcW w:w="1033" w:type="dxa"/>
            <w:vAlign w:val="bottom"/>
          </w:tcPr>
          <w:p w:rsidR="00763479" w:rsidRDefault="00763479">
            <w:pPr>
              <w:jc w:val="right"/>
              <w:rPr>
                <w:sz w:val="20"/>
                <w:szCs w:val="20"/>
              </w:rPr>
            </w:pPr>
            <w:r>
              <w:rPr>
                <w:sz w:val="20"/>
                <w:szCs w:val="20"/>
              </w:rPr>
              <w:t>99,2</w:t>
            </w:r>
          </w:p>
        </w:tc>
        <w:tc>
          <w:tcPr>
            <w:tcW w:w="1131" w:type="dxa"/>
            <w:vAlign w:val="bottom"/>
          </w:tcPr>
          <w:p w:rsidR="00763479" w:rsidRDefault="00763479">
            <w:pPr>
              <w:jc w:val="right"/>
              <w:rPr>
                <w:sz w:val="20"/>
                <w:szCs w:val="20"/>
              </w:rPr>
            </w:pPr>
            <w:r>
              <w:rPr>
                <w:sz w:val="20"/>
                <w:szCs w:val="20"/>
              </w:rPr>
              <w:t>903,7</w:t>
            </w:r>
          </w:p>
        </w:tc>
        <w:tc>
          <w:tcPr>
            <w:tcW w:w="896" w:type="dxa"/>
            <w:vAlign w:val="bottom"/>
          </w:tcPr>
          <w:p w:rsidR="00763479" w:rsidRDefault="00763479">
            <w:pPr>
              <w:jc w:val="right"/>
              <w:rPr>
                <w:sz w:val="20"/>
                <w:szCs w:val="20"/>
              </w:rPr>
            </w:pPr>
            <w:r>
              <w:rPr>
                <w:sz w:val="20"/>
                <w:szCs w:val="20"/>
              </w:rPr>
              <w:t>98,9</w:t>
            </w:r>
          </w:p>
        </w:tc>
        <w:tc>
          <w:tcPr>
            <w:tcW w:w="1127" w:type="dxa"/>
            <w:vAlign w:val="bottom"/>
          </w:tcPr>
          <w:p w:rsidR="00763479" w:rsidRDefault="00763479">
            <w:pPr>
              <w:jc w:val="right"/>
              <w:rPr>
                <w:sz w:val="20"/>
                <w:szCs w:val="20"/>
              </w:rPr>
            </w:pPr>
            <w:r>
              <w:rPr>
                <w:sz w:val="20"/>
                <w:szCs w:val="20"/>
              </w:rPr>
              <w:t>826,0</w:t>
            </w:r>
          </w:p>
        </w:tc>
        <w:tc>
          <w:tcPr>
            <w:tcW w:w="900" w:type="dxa"/>
            <w:vAlign w:val="bottom"/>
          </w:tcPr>
          <w:p w:rsidR="00763479" w:rsidRDefault="00763479">
            <w:pPr>
              <w:jc w:val="right"/>
              <w:rPr>
                <w:sz w:val="20"/>
                <w:szCs w:val="20"/>
              </w:rPr>
            </w:pPr>
            <w:r>
              <w:rPr>
                <w:sz w:val="20"/>
                <w:szCs w:val="20"/>
              </w:rPr>
              <w:t>91,4</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 xml:space="preserve">Национальная экономика </w:t>
            </w:r>
          </w:p>
        </w:tc>
        <w:tc>
          <w:tcPr>
            <w:tcW w:w="1127" w:type="dxa"/>
            <w:vAlign w:val="bottom"/>
          </w:tcPr>
          <w:p w:rsidR="00763479" w:rsidRDefault="00763479">
            <w:pPr>
              <w:jc w:val="right"/>
              <w:rPr>
                <w:sz w:val="20"/>
                <w:szCs w:val="20"/>
              </w:rPr>
            </w:pPr>
            <w:r>
              <w:rPr>
                <w:sz w:val="20"/>
                <w:szCs w:val="20"/>
              </w:rPr>
              <w:t>10876,0</w:t>
            </w:r>
          </w:p>
        </w:tc>
        <w:tc>
          <w:tcPr>
            <w:tcW w:w="1033" w:type="dxa"/>
            <w:vAlign w:val="bottom"/>
          </w:tcPr>
          <w:p w:rsidR="00763479" w:rsidRDefault="00763479">
            <w:pPr>
              <w:jc w:val="right"/>
              <w:rPr>
                <w:sz w:val="20"/>
                <w:szCs w:val="20"/>
              </w:rPr>
            </w:pPr>
            <w:r>
              <w:rPr>
                <w:sz w:val="20"/>
                <w:szCs w:val="20"/>
              </w:rPr>
              <w:t>13403,0</w:t>
            </w:r>
          </w:p>
        </w:tc>
        <w:tc>
          <w:tcPr>
            <w:tcW w:w="1033" w:type="dxa"/>
            <w:vAlign w:val="bottom"/>
          </w:tcPr>
          <w:p w:rsidR="00763479" w:rsidRDefault="00763479">
            <w:pPr>
              <w:jc w:val="right"/>
              <w:rPr>
                <w:sz w:val="20"/>
                <w:szCs w:val="20"/>
              </w:rPr>
            </w:pPr>
            <w:r>
              <w:rPr>
                <w:sz w:val="20"/>
                <w:szCs w:val="20"/>
              </w:rPr>
              <w:t>123,2</w:t>
            </w:r>
          </w:p>
        </w:tc>
        <w:tc>
          <w:tcPr>
            <w:tcW w:w="1131" w:type="dxa"/>
            <w:vAlign w:val="bottom"/>
          </w:tcPr>
          <w:p w:rsidR="00763479" w:rsidRDefault="00763479" w:rsidP="008E07EF">
            <w:pPr>
              <w:jc w:val="right"/>
              <w:rPr>
                <w:sz w:val="20"/>
                <w:szCs w:val="20"/>
              </w:rPr>
            </w:pPr>
            <w:r>
              <w:rPr>
                <w:sz w:val="20"/>
                <w:szCs w:val="20"/>
              </w:rPr>
              <w:t>9104,0</w:t>
            </w:r>
          </w:p>
        </w:tc>
        <w:tc>
          <w:tcPr>
            <w:tcW w:w="896" w:type="dxa"/>
            <w:vAlign w:val="bottom"/>
          </w:tcPr>
          <w:p w:rsidR="00763479" w:rsidRDefault="00763479">
            <w:pPr>
              <w:jc w:val="right"/>
              <w:rPr>
                <w:sz w:val="20"/>
                <w:szCs w:val="20"/>
              </w:rPr>
            </w:pPr>
            <w:r>
              <w:rPr>
                <w:sz w:val="20"/>
                <w:szCs w:val="20"/>
              </w:rPr>
              <w:t>67,9</w:t>
            </w:r>
          </w:p>
        </w:tc>
        <w:tc>
          <w:tcPr>
            <w:tcW w:w="1127" w:type="dxa"/>
            <w:vAlign w:val="bottom"/>
          </w:tcPr>
          <w:p w:rsidR="00763479" w:rsidRDefault="00763479">
            <w:pPr>
              <w:jc w:val="right"/>
              <w:rPr>
                <w:sz w:val="20"/>
                <w:szCs w:val="20"/>
              </w:rPr>
            </w:pPr>
            <w:r>
              <w:rPr>
                <w:sz w:val="20"/>
                <w:szCs w:val="20"/>
              </w:rPr>
              <w:t>10477,0</w:t>
            </w:r>
          </w:p>
        </w:tc>
        <w:tc>
          <w:tcPr>
            <w:tcW w:w="900" w:type="dxa"/>
            <w:vAlign w:val="bottom"/>
          </w:tcPr>
          <w:p w:rsidR="00763479" w:rsidRDefault="00763479">
            <w:pPr>
              <w:jc w:val="right"/>
              <w:rPr>
                <w:sz w:val="20"/>
                <w:szCs w:val="20"/>
              </w:rPr>
            </w:pPr>
            <w:r>
              <w:rPr>
                <w:sz w:val="20"/>
                <w:szCs w:val="20"/>
              </w:rPr>
              <w:t>115,1</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Жилищно-коммунальное хозяйство</w:t>
            </w:r>
          </w:p>
        </w:tc>
        <w:tc>
          <w:tcPr>
            <w:tcW w:w="1127" w:type="dxa"/>
            <w:vAlign w:val="bottom"/>
          </w:tcPr>
          <w:p w:rsidR="00763479" w:rsidRDefault="00763479">
            <w:pPr>
              <w:jc w:val="right"/>
              <w:rPr>
                <w:sz w:val="20"/>
                <w:szCs w:val="20"/>
              </w:rPr>
            </w:pPr>
            <w:r>
              <w:rPr>
                <w:sz w:val="20"/>
                <w:szCs w:val="20"/>
              </w:rPr>
              <w:t>31643,3</w:t>
            </w:r>
          </w:p>
        </w:tc>
        <w:tc>
          <w:tcPr>
            <w:tcW w:w="1033" w:type="dxa"/>
            <w:vAlign w:val="bottom"/>
          </w:tcPr>
          <w:p w:rsidR="00763479" w:rsidRDefault="00763479">
            <w:pPr>
              <w:jc w:val="right"/>
              <w:rPr>
                <w:sz w:val="20"/>
                <w:szCs w:val="20"/>
              </w:rPr>
            </w:pPr>
            <w:r>
              <w:rPr>
                <w:sz w:val="20"/>
                <w:szCs w:val="20"/>
              </w:rPr>
              <w:t>4969,1</w:t>
            </w:r>
          </w:p>
        </w:tc>
        <w:tc>
          <w:tcPr>
            <w:tcW w:w="1033" w:type="dxa"/>
            <w:vAlign w:val="bottom"/>
          </w:tcPr>
          <w:p w:rsidR="00763479" w:rsidRDefault="00763479">
            <w:pPr>
              <w:jc w:val="right"/>
              <w:rPr>
                <w:sz w:val="20"/>
                <w:szCs w:val="20"/>
              </w:rPr>
            </w:pPr>
            <w:r>
              <w:rPr>
                <w:sz w:val="20"/>
                <w:szCs w:val="20"/>
              </w:rPr>
              <w:t>15,7</w:t>
            </w:r>
          </w:p>
        </w:tc>
        <w:tc>
          <w:tcPr>
            <w:tcW w:w="1131" w:type="dxa"/>
            <w:vAlign w:val="bottom"/>
          </w:tcPr>
          <w:p w:rsidR="00763479" w:rsidRDefault="00763479">
            <w:pPr>
              <w:jc w:val="right"/>
              <w:rPr>
                <w:sz w:val="20"/>
                <w:szCs w:val="20"/>
              </w:rPr>
            </w:pPr>
          </w:p>
        </w:tc>
        <w:tc>
          <w:tcPr>
            <w:tcW w:w="896" w:type="dxa"/>
            <w:vAlign w:val="bottom"/>
          </w:tcPr>
          <w:p w:rsidR="00763479" w:rsidRDefault="00763479">
            <w:pPr>
              <w:jc w:val="right"/>
              <w:rPr>
                <w:sz w:val="20"/>
                <w:szCs w:val="20"/>
              </w:rPr>
            </w:pPr>
            <w:r>
              <w:rPr>
                <w:sz w:val="20"/>
                <w:szCs w:val="20"/>
              </w:rPr>
              <w:t>-</w:t>
            </w:r>
          </w:p>
        </w:tc>
        <w:tc>
          <w:tcPr>
            <w:tcW w:w="1127" w:type="dxa"/>
            <w:vAlign w:val="bottom"/>
          </w:tcPr>
          <w:p w:rsidR="00763479" w:rsidRDefault="00763479">
            <w:pPr>
              <w:jc w:val="right"/>
              <w:rPr>
                <w:sz w:val="20"/>
                <w:szCs w:val="20"/>
              </w:rPr>
            </w:pPr>
          </w:p>
        </w:tc>
        <w:tc>
          <w:tcPr>
            <w:tcW w:w="900" w:type="dxa"/>
            <w:vAlign w:val="bottom"/>
          </w:tcPr>
          <w:p w:rsidR="00763479" w:rsidRDefault="00763479">
            <w:pPr>
              <w:jc w:val="right"/>
              <w:rPr>
                <w:sz w:val="20"/>
                <w:szCs w:val="20"/>
              </w:rPr>
            </w:pP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Охрана окружающей среды</w:t>
            </w:r>
          </w:p>
        </w:tc>
        <w:tc>
          <w:tcPr>
            <w:tcW w:w="1127"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131" w:type="dxa"/>
            <w:vAlign w:val="bottom"/>
          </w:tcPr>
          <w:p w:rsidR="00763479" w:rsidRDefault="00763479">
            <w:pPr>
              <w:jc w:val="right"/>
              <w:rPr>
                <w:sz w:val="20"/>
                <w:szCs w:val="20"/>
              </w:rPr>
            </w:pPr>
          </w:p>
        </w:tc>
        <w:tc>
          <w:tcPr>
            <w:tcW w:w="896" w:type="dxa"/>
            <w:vAlign w:val="bottom"/>
          </w:tcPr>
          <w:p w:rsidR="00763479" w:rsidRDefault="00763479">
            <w:pPr>
              <w:jc w:val="right"/>
              <w:rPr>
                <w:sz w:val="20"/>
                <w:szCs w:val="20"/>
              </w:rPr>
            </w:pPr>
          </w:p>
        </w:tc>
        <w:tc>
          <w:tcPr>
            <w:tcW w:w="1127" w:type="dxa"/>
            <w:vAlign w:val="bottom"/>
          </w:tcPr>
          <w:p w:rsidR="00763479" w:rsidRDefault="00763479">
            <w:pPr>
              <w:jc w:val="right"/>
              <w:rPr>
                <w:sz w:val="20"/>
                <w:szCs w:val="20"/>
              </w:rPr>
            </w:pPr>
          </w:p>
        </w:tc>
        <w:tc>
          <w:tcPr>
            <w:tcW w:w="900" w:type="dxa"/>
            <w:vAlign w:val="bottom"/>
          </w:tcPr>
          <w:p w:rsidR="00763479" w:rsidRDefault="00763479">
            <w:pPr>
              <w:jc w:val="right"/>
              <w:rPr>
                <w:sz w:val="20"/>
                <w:szCs w:val="20"/>
              </w:rPr>
            </w:pP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 xml:space="preserve">Образование </w:t>
            </w:r>
          </w:p>
        </w:tc>
        <w:tc>
          <w:tcPr>
            <w:tcW w:w="1127" w:type="dxa"/>
            <w:vAlign w:val="bottom"/>
          </w:tcPr>
          <w:p w:rsidR="00763479" w:rsidRDefault="00763479">
            <w:pPr>
              <w:jc w:val="right"/>
              <w:rPr>
                <w:sz w:val="20"/>
                <w:szCs w:val="20"/>
              </w:rPr>
            </w:pPr>
            <w:r>
              <w:rPr>
                <w:sz w:val="20"/>
                <w:szCs w:val="20"/>
              </w:rPr>
              <w:t>93687,0</w:t>
            </w:r>
          </w:p>
        </w:tc>
        <w:tc>
          <w:tcPr>
            <w:tcW w:w="1033" w:type="dxa"/>
            <w:vAlign w:val="bottom"/>
          </w:tcPr>
          <w:p w:rsidR="00763479" w:rsidRDefault="00763479">
            <w:pPr>
              <w:jc w:val="right"/>
              <w:rPr>
                <w:sz w:val="20"/>
                <w:szCs w:val="20"/>
              </w:rPr>
            </w:pPr>
            <w:r>
              <w:rPr>
                <w:sz w:val="20"/>
                <w:szCs w:val="20"/>
              </w:rPr>
              <w:t>96339,0</w:t>
            </w:r>
          </w:p>
        </w:tc>
        <w:tc>
          <w:tcPr>
            <w:tcW w:w="1033" w:type="dxa"/>
            <w:vAlign w:val="bottom"/>
          </w:tcPr>
          <w:p w:rsidR="00763479" w:rsidRDefault="00763479">
            <w:pPr>
              <w:jc w:val="right"/>
              <w:rPr>
                <w:sz w:val="20"/>
                <w:szCs w:val="20"/>
              </w:rPr>
            </w:pPr>
            <w:r>
              <w:rPr>
                <w:sz w:val="20"/>
                <w:szCs w:val="20"/>
              </w:rPr>
              <w:t>102,8</w:t>
            </w:r>
          </w:p>
        </w:tc>
        <w:tc>
          <w:tcPr>
            <w:tcW w:w="1131" w:type="dxa"/>
            <w:vAlign w:val="bottom"/>
          </w:tcPr>
          <w:p w:rsidR="00763479" w:rsidRDefault="00763479">
            <w:pPr>
              <w:jc w:val="right"/>
              <w:rPr>
                <w:sz w:val="20"/>
                <w:szCs w:val="20"/>
              </w:rPr>
            </w:pPr>
            <w:r>
              <w:rPr>
                <w:sz w:val="20"/>
                <w:szCs w:val="20"/>
              </w:rPr>
              <w:t>100989,0</w:t>
            </w:r>
          </w:p>
        </w:tc>
        <w:tc>
          <w:tcPr>
            <w:tcW w:w="896" w:type="dxa"/>
            <w:vAlign w:val="bottom"/>
          </w:tcPr>
          <w:p w:rsidR="00763479" w:rsidRDefault="00763479">
            <w:pPr>
              <w:jc w:val="right"/>
              <w:rPr>
                <w:sz w:val="20"/>
                <w:szCs w:val="20"/>
              </w:rPr>
            </w:pPr>
            <w:r>
              <w:rPr>
                <w:sz w:val="20"/>
                <w:szCs w:val="20"/>
              </w:rPr>
              <w:t>104,8</w:t>
            </w:r>
          </w:p>
        </w:tc>
        <w:tc>
          <w:tcPr>
            <w:tcW w:w="1127" w:type="dxa"/>
            <w:vAlign w:val="bottom"/>
          </w:tcPr>
          <w:p w:rsidR="00763479" w:rsidRDefault="00763479">
            <w:pPr>
              <w:jc w:val="right"/>
              <w:rPr>
                <w:sz w:val="20"/>
                <w:szCs w:val="20"/>
              </w:rPr>
            </w:pPr>
            <w:r>
              <w:rPr>
                <w:sz w:val="20"/>
                <w:szCs w:val="20"/>
              </w:rPr>
              <w:t>93108,1</w:t>
            </w:r>
          </w:p>
        </w:tc>
        <w:tc>
          <w:tcPr>
            <w:tcW w:w="900" w:type="dxa"/>
            <w:vAlign w:val="bottom"/>
          </w:tcPr>
          <w:p w:rsidR="00763479" w:rsidRDefault="00763479">
            <w:pPr>
              <w:jc w:val="right"/>
              <w:rPr>
                <w:sz w:val="20"/>
                <w:szCs w:val="20"/>
              </w:rPr>
            </w:pPr>
            <w:r>
              <w:rPr>
                <w:sz w:val="20"/>
                <w:szCs w:val="20"/>
              </w:rPr>
              <w:t>92,2</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Культура, кинематография</w:t>
            </w:r>
          </w:p>
        </w:tc>
        <w:tc>
          <w:tcPr>
            <w:tcW w:w="1127" w:type="dxa"/>
            <w:vAlign w:val="bottom"/>
          </w:tcPr>
          <w:p w:rsidR="00763479" w:rsidRDefault="00763479">
            <w:pPr>
              <w:jc w:val="right"/>
              <w:rPr>
                <w:sz w:val="20"/>
                <w:szCs w:val="20"/>
              </w:rPr>
            </w:pPr>
            <w:r>
              <w:rPr>
                <w:sz w:val="20"/>
                <w:szCs w:val="20"/>
              </w:rPr>
              <w:t>25257,7</w:t>
            </w:r>
          </w:p>
        </w:tc>
        <w:tc>
          <w:tcPr>
            <w:tcW w:w="1033" w:type="dxa"/>
            <w:vAlign w:val="bottom"/>
          </w:tcPr>
          <w:p w:rsidR="00763479" w:rsidRDefault="00763479">
            <w:pPr>
              <w:jc w:val="right"/>
              <w:rPr>
                <w:sz w:val="20"/>
                <w:szCs w:val="20"/>
              </w:rPr>
            </w:pPr>
            <w:r>
              <w:rPr>
                <w:sz w:val="20"/>
                <w:szCs w:val="20"/>
              </w:rPr>
              <w:t>24517,5</w:t>
            </w:r>
          </w:p>
        </w:tc>
        <w:tc>
          <w:tcPr>
            <w:tcW w:w="1033" w:type="dxa"/>
            <w:vAlign w:val="bottom"/>
          </w:tcPr>
          <w:p w:rsidR="00763479" w:rsidRDefault="00763479">
            <w:pPr>
              <w:jc w:val="right"/>
              <w:rPr>
                <w:sz w:val="20"/>
                <w:szCs w:val="20"/>
              </w:rPr>
            </w:pPr>
            <w:r>
              <w:rPr>
                <w:sz w:val="20"/>
                <w:szCs w:val="20"/>
              </w:rPr>
              <w:t>97,1</w:t>
            </w:r>
          </w:p>
        </w:tc>
        <w:tc>
          <w:tcPr>
            <w:tcW w:w="1131" w:type="dxa"/>
            <w:vAlign w:val="bottom"/>
          </w:tcPr>
          <w:p w:rsidR="00763479" w:rsidRDefault="00763479">
            <w:pPr>
              <w:jc w:val="right"/>
              <w:rPr>
                <w:sz w:val="20"/>
                <w:szCs w:val="20"/>
              </w:rPr>
            </w:pPr>
            <w:r>
              <w:rPr>
                <w:sz w:val="20"/>
                <w:szCs w:val="20"/>
              </w:rPr>
              <w:t>19713,7</w:t>
            </w:r>
          </w:p>
        </w:tc>
        <w:tc>
          <w:tcPr>
            <w:tcW w:w="896" w:type="dxa"/>
            <w:vAlign w:val="bottom"/>
          </w:tcPr>
          <w:p w:rsidR="00763479" w:rsidRDefault="00763479">
            <w:pPr>
              <w:jc w:val="right"/>
              <w:rPr>
                <w:sz w:val="20"/>
                <w:szCs w:val="20"/>
              </w:rPr>
            </w:pPr>
            <w:r>
              <w:rPr>
                <w:sz w:val="20"/>
                <w:szCs w:val="20"/>
              </w:rPr>
              <w:t>80,4</w:t>
            </w:r>
          </w:p>
        </w:tc>
        <w:tc>
          <w:tcPr>
            <w:tcW w:w="1127" w:type="dxa"/>
            <w:vAlign w:val="bottom"/>
          </w:tcPr>
          <w:p w:rsidR="00763479" w:rsidRDefault="00763479">
            <w:pPr>
              <w:jc w:val="right"/>
              <w:rPr>
                <w:sz w:val="20"/>
                <w:szCs w:val="20"/>
              </w:rPr>
            </w:pPr>
            <w:r>
              <w:rPr>
                <w:sz w:val="20"/>
                <w:szCs w:val="20"/>
              </w:rPr>
              <w:t>24436,8</w:t>
            </w:r>
          </w:p>
        </w:tc>
        <w:tc>
          <w:tcPr>
            <w:tcW w:w="900" w:type="dxa"/>
            <w:vAlign w:val="bottom"/>
          </w:tcPr>
          <w:p w:rsidR="00763479" w:rsidRDefault="00763479">
            <w:pPr>
              <w:jc w:val="right"/>
              <w:rPr>
                <w:sz w:val="20"/>
                <w:szCs w:val="20"/>
              </w:rPr>
            </w:pPr>
            <w:r>
              <w:rPr>
                <w:sz w:val="20"/>
                <w:szCs w:val="20"/>
              </w:rPr>
              <w:t>124,0</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 xml:space="preserve">Здравоохранение </w:t>
            </w:r>
          </w:p>
        </w:tc>
        <w:tc>
          <w:tcPr>
            <w:tcW w:w="1127"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131" w:type="dxa"/>
            <w:vAlign w:val="bottom"/>
          </w:tcPr>
          <w:p w:rsidR="00763479" w:rsidRDefault="00763479">
            <w:pPr>
              <w:jc w:val="right"/>
              <w:rPr>
                <w:sz w:val="20"/>
                <w:szCs w:val="20"/>
              </w:rPr>
            </w:pPr>
          </w:p>
        </w:tc>
        <w:tc>
          <w:tcPr>
            <w:tcW w:w="896" w:type="dxa"/>
            <w:vAlign w:val="bottom"/>
          </w:tcPr>
          <w:p w:rsidR="00763479" w:rsidRDefault="00763479">
            <w:pPr>
              <w:jc w:val="right"/>
              <w:rPr>
                <w:sz w:val="20"/>
                <w:szCs w:val="20"/>
              </w:rPr>
            </w:pPr>
          </w:p>
        </w:tc>
        <w:tc>
          <w:tcPr>
            <w:tcW w:w="1127" w:type="dxa"/>
            <w:vAlign w:val="bottom"/>
          </w:tcPr>
          <w:p w:rsidR="00763479" w:rsidRDefault="00763479">
            <w:pPr>
              <w:jc w:val="right"/>
              <w:rPr>
                <w:sz w:val="20"/>
                <w:szCs w:val="20"/>
              </w:rPr>
            </w:pPr>
          </w:p>
        </w:tc>
        <w:tc>
          <w:tcPr>
            <w:tcW w:w="900" w:type="dxa"/>
            <w:vAlign w:val="bottom"/>
          </w:tcPr>
          <w:p w:rsidR="00763479" w:rsidRDefault="00763479">
            <w:pPr>
              <w:jc w:val="right"/>
              <w:rPr>
                <w:sz w:val="20"/>
                <w:szCs w:val="20"/>
              </w:rPr>
            </w:pP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 xml:space="preserve">Социальная политика </w:t>
            </w:r>
          </w:p>
        </w:tc>
        <w:tc>
          <w:tcPr>
            <w:tcW w:w="1127" w:type="dxa"/>
            <w:vAlign w:val="bottom"/>
          </w:tcPr>
          <w:p w:rsidR="00763479" w:rsidRDefault="00763479">
            <w:pPr>
              <w:jc w:val="right"/>
              <w:rPr>
                <w:sz w:val="20"/>
                <w:szCs w:val="20"/>
              </w:rPr>
            </w:pPr>
            <w:r>
              <w:rPr>
                <w:sz w:val="20"/>
                <w:szCs w:val="20"/>
              </w:rPr>
              <w:t>54809,8</w:t>
            </w:r>
          </w:p>
        </w:tc>
        <w:tc>
          <w:tcPr>
            <w:tcW w:w="1033" w:type="dxa"/>
            <w:vAlign w:val="bottom"/>
          </w:tcPr>
          <w:p w:rsidR="00763479" w:rsidRDefault="00763479">
            <w:pPr>
              <w:jc w:val="right"/>
              <w:rPr>
                <w:sz w:val="20"/>
                <w:szCs w:val="20"/>
              </w:rPr>
            </w:pPr>
            <w:r>
              <w:rPr>
                <w:sz w:val="20"/>
                <w:szCs w:val="20"/>
              </w:rPr>
              <w:t>51828,1</w:t>
            </w:r>
          </w:p>
        </w:tc>
        <w:tc>
          <w:tcPr>
            <w:tcW w:w="1033" w:type="dxa"/>
            <w:vAlign w:val="bottom"/>
          </w:tcPr>
          <w:p w:rsidR="00763479" w:rsidRDefault="00763479">
            <w:pPr>
              <w:jc w:val="right"/>
              <w:rPr>
                <w:sz w:val="20"/>
                <w:szCs w:val="20"/>
              </w:rPr>
            </w:pPr>
            <w:r>
              <w:rPr>
                <w:sz w:val="20"/>
                <w:szCs w:val="20"/>
              </w:rPr>
              <w:t>94,6</w:t>
            </w:r>
          </w:p>
        </w:tc>
        <w:tc>
          <w:tcPr>
            <w:tcW w:w="1131" w:type="dxa"/>
            <w:vAlign w:val="bottom"/>
          </w:tcPr>
          <w:p w:rsidR="00763479" w:rsidRDefault="00763479">
            <w:pPr>
              <w:jc w:val="right"/>
              <w:rPr>
                <w:sz w:val="20"/>
                <w:szCs w:val="20"/>
              </w:rPr>
            </w:pPr>
            <w:r>
              <w:rPr>
                <w:sz w:val="20"/>
                <w:szCs w:val="20"/>
              </w:rPr>
              <w:t>47637,4</w:t>
            </w:r>
          </w:p>
        </w:tc>
        <w:tc>
          <w:tcPr>
            <w:tcW w:w="896" w:type="dxa"/>
            <w:vAlign w:val="bottom"/>
          </w:tcPr>
          <w:p w:rsidR="00763479" w:rsidRDefault="00763479">
            <w:pPr>
              <w:jc w:val="right"/>
              <w:rPr>
                <w:sz w:val="20"/>
                <w:szCs w:val="20"/>
              </w:rPr>
            </w:pPr>
            <w:r>
              <w:rPr>
                <w:sz w:val="20"/>
                <w:szCs w:val="20"/>
              </w:rPr>
              <w:t>91,9</w:t>
            </w:r>
          </w:p>
        </w:tc>
        <w:tc>
          <w:tcPr>
            <w:tcW w:w="1127" w:type="dxa"/>
            <w:vAlign w:val="bottom"/>
          </w:tcPr>
          <w:p w:rsidR="00763479" w:rsidRDefault="00763479">
            <w:pPr>
              <w:jc w:val="right"/>
              <w:rPr>
                <w:sz w:val="20"/>
                <w:szCs w:val="20"/>
              </w:rPr>
            </w:pPr>
            <w:r>
              <w:rPr>
                <w:sz w:val="20"/>
                <w:szCs w:val="20"/>
              </w:rPr>
              <w:t>57931,1</w:t>
            </w:r>
          </w:p>
        </w:tc>
        <w:tc>
          <w:tcPr>
            <w:tcW w:w="900" w:type="dxa"/>
            <w:vAlign w:val="bottom"/>
          </w:tcPr>
          <w:p w:rsidR="00763479" w:rsidRDefault="00763479">
            <w:pPr>
              <w:jc w:val="right"/>
              <w:rPr>
                <w:sz w:val="20"/>
                <w:szCs w:val="20"/>
              </w:rPr>
            </w:pPr>
            <w:r>
              <w:rPr>
                <w:sz w:val="20"/>
                <w:szCs w:val="20"/>
              </w:rPr>
              <w:t>121,6</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Физическая культура и спорт</w:t>
            </w:r>
          </w:p>
        </w:tc>
        <w:tc>
          <w:tcPr>
            <w:tcW w:w="1127" w:type="dxa"/>
            <w:vAlign w:val="bottom"/>
          </w:tcPr>
          <w:p w:rsidR="00763479" w:rsidRDefault="00763479">
            <w:pPr>
              <w:jc w:val="right"/>
              <w:rPr>
                <w:sz w:val="20"/>
                <w:szCs w:val="20"/>
              </w:rPr>
            </w:pPr>
            <w:r>
              <w:rPr>
                <w:sz w:val="20"/>
                <w:szCs w:val="20"/>
              </w:rPr>
              <w:t>642,8</w:t>
            </w:r>
          </w:p>
        </w:tc>
        <w:tc>
          <w:tcPr>
            <w:tcW w:w="1033" w:type="dxa"/>
            <w:vAlign w:val="bottom"/>
          </w:tcPr>
          <w:p w:rsidR="00763479" w:rsidRDefault="00763479">
            <w:pPr>
              <w:jc w:val="right"/>
              <w:rPr>
                <w:sz w:val="20"/>
                <w:szCs w:val="20"/>
              </w:rPr>
            </w:pPr>
            <w:r>
              <w:rPr>
                <w:sz w:val="20"/>
                <w:szCs w:val="20"/>
              </w:rPr>
              <w:t>672,4</w:t>
            </w:r>
          </w:p>
        </w:tc>
        <w:tc>
          <w:tcPr>
            <w:tcW w:w="1033" w:type="dxa"/>
            <w:vAlign w:val="bottom"/>
          </w:tcPr>
          <w:p w:rsidR="00763479" w:rsidRDefault="00763479">
            <w:pPr>
              <w:jc w:val="right"/>
              <w:rPr>
                <w:sz w:val="20"/>
                <w:szCs w:val="20"/>
              </w:rPr>
            </w:pPr>
            <w:r>
              <w:rPr>
                <w:sz w:val="20"/>
                <w:szCs w:val="20"/>
              </w:rPr>
              <w:t>104,6</w:t>
            </w:r>
          </w:p>
        </w:tc>
        <w:tc>
          <w:tcPr>
            <w:tcW w:w="1131" w:type="dxa"/>
            <w:vAlign w:val="bottom"/>
          </w:tcPr>
          <w:p w:rsidR="00763479" w:rsidRDefault="00763479">
            <w:pPr>
              <w:jc w:val="right"/>
              <w:rPr>
                <w:sz w:val="20"/>
                <w:szCs w:val="20"/>
              </w:rPr>
            </w:pPr>
            <w:r>
              <w:rPr>
                <w:sz w:val="20"/>
                <w:szCs w:val="20"/>
              </w:rPr>
              <w:t>670,4</w:t>
            </w:r>
          </w:p>
        </w:tc>
        <w:tc>
          <w:tcPr>
            <w:tcW w:w="896" w:type="dxa"/>
            <w:vAlign w:val="bottom"/>
          </w:tcPr>
          <w:p w:rsidR="00763479" w:rsidRDefault="00763479">
            <w:pPr>
              <w:jc w:val="right"/>
              <w:rPr>
                <w:sz w:val="20"/>
                <w:szCs w:val="20"/>
              </w:rPr>
            </w:pPr>
            <w:r>
              <w:rPr>
                <w:sz w:val="20"/>
                <w:szCs w:val="20"/>
              </w:rPr>
              <w:t>99,7</w:t>
            </w:r>
          </w:p>
        </w:tc>
        <w:tc>
          <w:tcPr>
            <w:tcW w:w="1127" w:type="dxa"/>
            <w:vAlign w:val="bottom"/>
          </w:tcPr>
          <w:p w:rsidR="00763479" w:rsidRDefault="00763479">
            <w:pPr>
              <w:jc w:val="right"/>
              <w:rPr>
                <w:sz w:val="20"/>
                <w:szCs w:val="20"/>
              </w:rPr>
            </w:pPr>
            <w:r>
              <w:rPr>
                <w:sz w:val="20"/>
                <w:szCs w:val="20"/>
              </w:rPr>
              <w:t>609,8</w:t>
            </w:r>
          </w:p>
        </w:tc>
        <w:tc>
          <w:tcPr>
            <w:tcW w:w="900" w:type="dxa"/>
            <w:vAlign w:val="bottom"/>
          </w:tcPr>
          <w:p w:rsidR="00763479" w:rsidRDefault="00763479">
            <w:pPr>
              <w:jc w:val="right"/>
              <w:rPr>
                <w:sz w:val="20"/>
                <w:szCs w:val="20"/>
              </w:rPr>
            </w:pPr>
            <w:r>
              <w:rPr>
                <w:sz w:val="20"/>
                <w:szCs w:val="20"/>
              </w:rPr>
              <w:t>91,0</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Средства массовой информации</w:t>
            </w:r>
          </w:p>
        </w:tc>
        <w:tc>
          <w:tcPr>
            <w:tcW w:w="1127"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033" w:type="dxa"/>
            <w:vAlign w:val="bottom"/>
          </w:tcPr>
          <w:p w:rsidR="00763479" w:rsidRDefault="00763479">
            <w:pPr>
              <w:jc w:val="right"/>
              <w:rPr>
                <w:sz w:val="20"/>
                <w:szCs w:val="20"/>
              </w:rPr>
            </w:pPr>
          </w:p>
        </w:tc>
        <w:tc>
          <w:tcPr>
            <w:tcW w:w="1131" w:type="dxa"/>
            <w:vAlign w:val="bottom"/>
          </w:tcPr>
          <w:p w:rsidR="00763479" w:rsidRDefault="00763479">
            <w:pPr>
              <w:jc w:val="right"/>
              <w:rPr>
                <w:sz w:val="20"/>
                <w:szCs w:val="20"/>
              </w:rPr>
            </w:pPr>
          </w:p>
        </w:tc>
        <w:tc>
          <w:tcPr>
            <w:tcW w:w="896" w:type="dxa"/>
            <w:vAlign w:val="bottom"/>
          </w:tcPr>
          <w:p w:rsidR="00763479" w:rsidRDefault="00763479">
            <w:pPr>
              <w:jc w:val="right"/>
              <w:rPr>
                <w:sz w:val="20"/>
                <w:szCs w:val="20"/>
              </w:rPr>
            </w:pPr>
          </w:p>
        </w:tc>
        <w:tc>
          <w:tcPr>
            <w:tcW w:w="1127" w:type="dxa"/>
            <w:vAlign w:val="bottom"/>
          </w:tcPr>
          <w:p w:rsidR="00763479" w:rsidRDefault="00763479">
            <w:pPr>
              <w:jc w:val="right"/>
              <w:rPr>
                <w:sz w:val="20"/>
                <w:szCs w:val="20"/>
              </w:rPr>
            </w:pPr>
          </w:p>
        </w:tc>
        <w:tc>
          <w:tcPr>
            <w:tcW w:w="900" w:type="dxa"/>
            <w:vAlign w:val="bottom"/>
          </w:tcPr>
          <w:p w:rsidR="00763479" w:rsidRDefault="00763479">
            <w:pPr>
              <w:jc w:val="right"/>
              <w:rPr>
                <w:sz w:val="20"/>
                <w:szCs w:val="20"/>
              </w:rPr>
            </w:pP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Обслуживание государственного и муниципального долга</w:t>
            </w:r>
          </w:p>
        </w:tc>
        <w:tc>
          <w:tcPr>
            <w:tcW w:w="1127" w:type="dxa"/>
            <w:vAlign w:val="bottom"/>
          </w:tcPr>
          <w:p w:rsidR="00763479" w:rsidRDefault="00763479">
            <w:pPr>
              <w:jc w:val="right"/>
              <w:rPr>
                <w:sz w:val="20"/>
                <w:szCs w:val="20"/>
              </w:rPr>
            </w:pPr>
            <w:r>
              <w:rPr>
                <w:sz w:val="20"/>
                <w:szCs w:val="20"/>
              </w:rPr>
              <w:t>204,8</w:t>
            </w:r>
          </w:p>
        </w:tc>
        <w:tc>
          <w:tcPr>
            <w:tcW w:w="1033" w:type="dxa"/>
            <w:vAlign w:val="bottom"/>
          </w:tcPr>
          <w:p w:rsidR="00763479" w:rsidRDefault="00763479">
            <w:pPr>
              <w:jc w:val="right"/>
              <w:rPr>
                <w:sz w:val="20"/>
                <w:szCs w:val="20"/>
              </w:rPr>
            </w:pPr>
            <w:r>
              <w:rPr>
                <w:sz w:val="20"/>
                <w:szCs w:val="20"/>
              </w:rPr>
              <w:t>578,2</w:t>
            </w:r>
          </w:p>
        </w:tc>
        <w:tc>
          <w:tcPr>
            <w:tcW w:w="1033" w:type="dxa"/>
            <w:vAlign w:val="bottom"/>
          </w:tcPr>
          <w:p w:rsidR="00763479" w:rsidRDefault="00763479">
            <w:pPr>
              <w:jc w:val="right"/>
              <w:rPr>
                <w:sz w:val="20"/>
                <w:szCs w:val="20"/>
              </w:rPr>
            </w:pPr>
            <w:r>
              <w:rPr>
                <w:sz w:val="20"/>
                <w:szCs w:val="20"/>
              </w:rPr>
              <w:t>282,3</w:t>
            </w:r>
          </w:p>
        </w:tc>
        <w:tc>
          <w:tcPr>
            <w:tcW w:w="1131" w:type="dxa"/>
            <w:vAlign w:val="bottom"/>
          </w:tcPr>
          <w:p w:rsidR="00763479" w:rsidRDefault="00763479">
            <w:pPr>
              <w:jc w:val="right"/>
              <w:rPr>
                <w:sz w:val="20"/>
                <w:szCs w:val="20"/>
              </w:rPr>
            </w:pPr>
            <w:r>
              <w:rPr>
                <w:sz w:val="20"/>
                <w:szCs w:val="20"/>
              </w:rPr>
              <w:t>261,4</w:t>
            </w:r>
          </w:p>
        </w:tc>
        <w:tc>
          <w:tcPr>
            <w:tcW w:w="896" w:type="dxa"/>
            <w:vAlign w:val="bottom"/>
          </w:tcPr>
          <w:p w:rsidR="00763479" w:rsidRDefault="00763479">
            <w:pPr>
              <w:jc w:val="right"/>
              <w:rPr>
                <w:sz w:val="20"/>
                <w:szCs w:val="20"/>
              </w:rPr>
            </w:pPr>
            <w:r>
              <w:rPr>
                <w:sz w:val="20"/>
                <w:szCs w:val="20"/>
              </w:rPr>
              <w:t>45,2</w:t>
            </w:r>
          </w:p>
        </w:tc>
        <w:tc>
          <w:tcPr>
            <w:tcW w:w="1127" w:type="dxa"/>
            <w:vAlign w:val="bottom"/>
          </w:tcPr>
          <w:p w:rsidR="00763479" w:rsidRDefault="00763479">
            <w:pPr>
              <w:jc w:val="right"/>
              <w:rPr>
                <w:sz w:val="20"/>
                <w:szCs w:val="20"/>
              </w:rPr>
            </w:pPr>
          </w:p>
        </w:tc>
        <w:tc>
          <w:tcPr>
            <w:tcW w:w="900" w:type="dxa"/>
            <w:vAlign w:val="bottom"/>
          </w:tcPr>
          <w:p w:rsidR="00763479" w:rsidRDefault="00763479">
            <w:pPr>
              <w:jc w:val="right"/>
              <w:rPr>
                <w:sz w:val="20"/>
                <w:szCs w:val="20"/>
              </w:rPr>
            </w:pPr>
            <w:r>
              <w:rPr>
                <w:sz w:val="20"/>
                <w:szCs w:val="20"/>
              </w:rPr>
              <w:t>-</w:t>
            </w:r>
          </w:p>
        </w:tc>
      </w:tr>
      <w:tr w:rsidR="00763479" w:rsidRPr="00E31692">
        <w:trPr>
          <w:cantSplit/>
          <w:jc w:val="center"/>
        </w:trPr>
        <w:tc>
          <w:tcPr>
            <w:tcW w:w="3420" w:type="dxa"/>
            <w:vAlign w:val="center"/>
          </w:tcPr>
          <w:p w:rsidR="00763479" w:rsidRPr="00E31692" w:rsidRDefault="00763479" w:rsidP="00B433D8">
            <w:pPr>
              <w:pStyle w:val="NormalWeb"/>
              <w:kinsoku w:val="0"/>
              <w:overflowPunct w:val="0"/>
              <w:spacing w:before="0" w:beforeAutospacing="0" w:after="0" w:afterAutospacing="0" w:line="240" w:lineRule="exact"/>
              <w:textAlignment w:val="baseline"/>
              <w:rPr>
                <w:kern w:val="24"/>
                <w:sz w:val="20"/>
                <w:szCs w:val="20"/>
              </w:rPr>
            </w:pPr>
            <w:r w:rsidRPr="00E31692">
              <w:rPr>
                <w:kern w:val="24"/>
                <w:sz w:val="20"/>
                <w:szCs w:val="20"/>
              </w:rPr>
              <w:t>Межбюджетные трансферты общего характера бюджетам субъектов РФ и муниципальных образований</w:t>
            </w:r>
          </w:p>
        </w:tc>
        <w:tc>
          <w:tcPr>
            <w:tcW w:w="1127" w:type="dxa"/>
            <w:vAlign w:val="bottom"/>
          </w:tcPr>
          <w:p w:rsidR="00763479" w:rsidRDefault="00763479">
            <w:pPr>
              <w:jc w:val="right"/>
              <w:rPr>
                <w:sz w:val="20"/>
                <w:szCs w:val="20"/>
              </w:rPr>
            </w:pPr>
            <w:r>
              <w:rPr>
                <w:sz w:val="20"/>
                <w:szCs w:val="20"/>
              </w:rPr>
              <w:t>14154,3</w:t>
            </w:r>
          </w:p>
        </w:tc>
        <w:tc>
          <w:tcPr>
            <w:tcW w:w="1033" w:type="dxa"/>
            <w:vAlign w:val="bottom"/>
          </w:tcPr>
          <w:p w:rsidR="00763479" w:rsidRDefault="00763479">
            <w:pPr>
              <w:jc w:val="right"/>
              <w:rPr>
                <w:sz w:val="20"/>
                <w:szCs w:val="20"/>
              </w:rPr>
            </w:pPr>
            <w:r>
              <w:rPr>
                <w:sz w:val="20"/>
                <w:szCs w:val="20"/>
              </w:rPr>
              <w:t>16736,3</w:t>
            </w:r>
          </w:p>
        </w:tc>
        <w:tc>
          <w:tcPr>
            <w:tcW w:w="1033" w:type="dxa"/>
            <w:vAlign w:val="bottom"/>
          </w:tcPr>
          <w:p w:rsidR="00763479" w:rsidRDefault="00763479">
            <w:pPr>
              <w:jc w:val="right"/>
              <w:rPr>
                <w:sz w:val="20"/>
                <w:szCs w:val="20"/>
              </w:rPr>
            </w:pPr>
            <w:r>
              <w:rPr>
                <w:sz w:val="20"/>
                <w:szCs w:val="20"/>
              </w:rPr>
              <w:t>118,2</w:t>
            </w:r>
          </w:p>
        </w:tc>
        <w:tc>
          <w:tcPr>
            <w:tcW w:w="1131" w:type="dxa"/>
            <w:vAlign w:val="bottom"/>
          </w:tcPr>
          <w:p w:rsidR="00763479" w:rsidRDefault="00763479">
            <w:pPr>
              <w:jc w:val="right"/>
              <w:rPr>
                <w:sz w:val="20"/>
                <w:szCs w:val="20"/>
              </w:rPr>
            </w:pPr>
            <w:r>
              <w:rPr>
                <w:sz w:val="20"/>
                <w:szCs w:val="20"/>
              </w:rPr>
              <w:t>14224,3</w:t>
            </w:r>
          </w:p>
        </w:tc>
        <w:tc>
          <w:tcPr>
            <w:tcW w:w="896" w:type="dxa"/>
            <w:vAlign w:val="bottom"/>
          </w:tcPr>
          <w:p w:rsidR="00763479" w:rsidRDefault="00763479">
            <w:pPr>
              <w:jc w:val="right"/>
              <w:rPr>
                <w:sz w:val="20"/>
                <w:szCs w:val="20"/>
              </w:rPr>
            </w:pPr>
            <w:r>
              <w:rPr>
                <w:sz w:val="20"/>
                <w:szCs w:val="20"/>
              </w:rPr>
              <w:t>85,0</w:t>
            </w:r>
          </w:p>
        </w:tc>
        <w:tc>
          <w:tcPr>
            <w:tcW w:w="1127" w:type="dxa"/>
            <w:vAlign w:val="bottom"/>
          </w:tcPr>
          <w:p w:rsidR="00763479" w:rsidRDefault="00763479">
            <w:pPr>
              <w:jc w:val="right"/>
              <w:rPr>
                <w:sz w:val="20"/>
                <w:szCs w:val="20"/>
              </w:rPr>
            </w:pPr>
            <w:r>
              <w:rPr>
                <w:sz w:val="20"/>
                <w:szCs w:val="20"/>
              </w:rPr>
              <w:t>17080,0</w:t>
            </w:r>
          </w:p>
        </w:tc>
        <w:tc>
          <w:tcPr>
            <w:tcW w:w="900" w:type="dxa"/>
            <w:vAlign w:val="bottom"/>
          </w:tcPr>
          <w:p w:rsidR="00763479" w:rsidRDefault="00763479">
            <w:pPr>
              <w:jc w:val="right"/>
              <w:rPr>
                <w:sz w:val="20"/>
                <w:szCs w:val="20"/>
              </w:rPr>
            </w:pPr>
            <w:r>
              <w:rPr>
                <w:sz w:val="20"/>
                <w:szCs w:val="20"/>
              </w:rPr>
              <w:t>120,1</w:t>
            </w:r>
          </w:p>
        </w:tc>
      </w:tr>
    </w:tbl>
    <w:p w:rsidR="00763479" w:rsidRDefault="00763479" w:rsidP="00567427">
      <w:pPr>
        <w:autoSpaceDE w:val="0"/>
        <w:autoSpaceDN w:val="0"/>
        <w:adjustRightInd w:val="0"/>
        <w:jc w:val="center"/>
        <w:outlineLvl w:val="0"/>
        <w:rPr>
          <w:sz w:val="28"/>
          <w:szCs w:val="28"/>
        </w:rPr>
      </w:pPr>
    </w:p>
    <w:p w:rsidR="00763479" w:rsidRPr="00C2759C" w:rsidRDefault="00763479" w:rsidP="002864D2">
      <w:pPr>
        <w:pStyle w:val="BodyTextFirstIndent2"/>
        <w:spacing w:after="0"/>
        <w:ind w:left="0" w:firstLine="709"/>
        <w:jc w:val="both"/>
        <w:rPr>
          <w:sz w:val="28"/>
          <w:szCs w:val="28"/>
        </w:rPr>
      </w:pPr>
      <w:r w:rsidRPr="00C2759C">
        <w:rPr>
          <w:sz w:val="28"/>
          <w:szCs w:val="28"/>
        </w:rPr>
        <w:t xml:space="preserve">Важнейшей задачей бюджетной политики в </w:t>
      </w:r>
      <w:r>
        <w:rPr>
          <w:sz w:val="28"/>
          <w:szCs w:val="28"/>
        </w:rPr>
        <w:t>районе</w:t>
      </w:r>
      <w:r w:rsidRPr="00C2759C">
        <w:rPr>
          <w:sz w:val="28"/>
          <w:szCs w:val="28"/>
        </w:rPr>
        <w:t xml:space="preserve"> социального обеспечения является создание условий для выполнения социальных обязательств с одновременным повышением адресности предоставления социальной помощи.</w:t>
      </w:r>
    </w:p>
    <w:p w:rsidR="00763479" w:rsidRPr="00C2759C" w:rsidRDefault="00763479" w:rsidP="002864D2">
      <w:pPr>
        <w:pStyle w:val="BodyTextFirstIndent2"/>
        <w:spacing w:after="0"/>
        <w:ind w:left="0" w:firstLine="709"/>
        <w:jc w:val="both"/>
        <w:rPr>
          <w:sz w:val="28"/>
          <w:szCs w:val="28"/>
        </w:rPr>
      </w:pPr>
      <w:r w:rsidRPr="00C2759C">
        <w:rPr>
          <w:sz w:val="28"/>
          <w:szCs w:val="28"/>
        </w:rPr>
        <w:t xml:space="preserve">При формировании бюджетных ассигнований бюджета </w:t>
      </w:r>
      <w:r>
        <w:rPr>
          <w:sz w:val="28"/>
          <w:szCs w:val="28"/>
        </w:rPr>
        <w:t xml:space="preserve">муниципального района </w:t>
      </w:r>
      <w:r w:rsidRPr="00C2759C">
        <w:rPr>
          <w:sz w:val="28"/>
          <w:szCs w:val="28"/>
        </w:rPr>
        <w:t>в сфере социального обеспечения в 2015 году и плановом периоде учтена необходимость обеспечивать исполнение законодательно установленных обязательств по выплате социальных пособий и компенсаций.</w:t>
      </w:r>
    </w:p>
    <w:p w:rsidR="00763479" w:rsidRPr="00C2759C" w:rsidRDefault="00763479" w:rsidP="002864D2">
      <w:pPr>
        <w:pStyle w:val="BodyTextFirstIndent2"/>
        <w:spacing w:after="0"/>
        <w:ind w:left="0" w:firstLine="709"/>
        <w:jc w:val="both"/>
        <w:rPr>
          <w:sz w:val="28"/>
          <w:szCs w:val="28"/>
        </w:rPr>
      </w:pPr>
      <w:r w:rsidRPr="00C2759C">
        <w:rPr>
          <w:sz w:val="28"/>
          <w:szCs w:val="28"/>
        </w:rPr>
        <w:t>В целях стимулирования семей к рождению третьих и последующих детей продолжится оказание социальной поддержки семьям при рождении (усыновлении) третьего и последующих детей в виде ежемесячной денежной выплаты.</w:t>
      </w:r>
    </w:p>
    <w:p w:rsidR="00763479" w:rsidRPr="00C2759C" w:rsidRDefault="00763479" w:rsidP="002864D2">
      <w:pPr>
        <w:pStyle w:val="BodyTextFirstIndent2"/>
        <w:spacing w:after="0"/>
        <w:ind w:left="0" w:firstLine="709"/>
        <w:jc w:val="both"/>
        <w:rPr>
          <w:sz w:val="28"/>
          <w:szCs w:val="28"/>
        </w:rPr>
      </w:pPr>
      <w:r w:rsidRPr="00C2759C">
        <w:rPr>
          <w:sz w:val="28"/>
          <w:szCs w:val="28"/>
        </w:rPr>
        <w:t>На 2015 год размер ежемесячной денежной выплаты составит 8074 рубля.</w:t>
      </w:r>
    </w:p>
    <w:p w:rsidR="00763479" w:rsidRPr="00C2759C" w:rsidRDefault="00763479" w:rsidP="002864D2">
      <w:pPr>
        <w:pStyle w:val="BodyTextFirstIndent2"/>
        <w:spacing w:after="0"/>
        <w:ind w:left="0" w:firstLine="709"/>
        <w:jc w:val="both"/>
        <w:rPr>
          <w:sz w:val="28"/>
          <w:szCs w:val="28"/>
        </w:rPr>
      </w:pPr>
      <w:r w:rsidRPr="00C2759C">
        <w:rPr>
          <w:sz w:val="28"/>
          <w:szCs w:val="28"/>
        </w:rPr>
        <w:t>Принимая во внимание демографическую ситуацию в области срок действия меры социальной поддержки многодетным семьям в виде регионального капитала «Семья» продлен до 31 декабря 2018.</w:t>
      </w:r>
    </w:p>
    <w:p w:rsidR="00763479" w:rsidRPr="00C2759C" w:rsidRDefault="00763479" w:rsidP="002864D2">
      <w:pPr>
        <w:pStyle w:val="BodyTextFirstIndent2"/>
        <w:spacing w:after="0"/>
        <w:ind w:left="0" w:firstLine="709"/>
        <w:jc w:val="both"/>
        <w:rPr>
          <w:sz w:val="28"/>
          <w:szCs w:val="28"/>
        </w:rPr>
      </w:pPr>
      <w:r w:rsidRPr="00C2759C">
        <w:rPr>
          <w:sz w:val="28"/>
          <w:szCs w:val="28"/>
        </w:rPr>
        <w:t>В 2015 году семьям, внесшим значительный вклад в развитие и воспитание детей и награжденным Почетным знаком Новгородской области «За верность родительскому долгу» предусмотрены средства на единовременную выплату в размере 100 (сто) тысяч рублей одному из родителей.</w:t>
      </w:r>
    </w:p>
    <w:p w:rsidR="00763479" w:rsidRPr="00C2759C" w:rsidRDefault="00763479" w:rsidP="002864D2">
      <w:pPr>
        <w:pStyle w:val="BodyTextFirstIndent2"/>
        <w:spacing w:after="0"/>
        <w:ind w:left="0" w:firstLine="709"/>
        <w:jc w:val="both"/>
        <w:rPr>
          <w:sz w:val="28"/>
          <w:szCs w:val="28"/>
        </w:rPr>
      </w:pPr>
      <w:r w:rsidRPr="00C2759C">
        <w:rPr>
          <w:sz w:val="28"/>
          <w:szCs w:val="28"/>
        </w:rPr>
        <w:t>С 1 января 2015 года в целях усиления мер социальной поддержки одиноких матерей устанавливается единовременное пособие одинокой матери при рождении ребенка в размере 5,0 тыс. рублей.</w:t>
      </w:r>
    </w:p>
    <w:p w:rsidR="00763479" w:rsidRPr="00C2759C" w:rsidRDefault="00763479" w:rsidP="002864D2">
      <w:pPr>
        <w:pStyle w:val="BodyTextFirstIndent2"/>
        <w:spacing w:after="0"/>
        <w:ind w:left="0" w:firstLine="709"/>
        <w:jc w:val="both"/>
        <w:rPr>
          <w:sz w:val="28"/>
          <w:szCs w:val="28"/>
        </w:rPr>
      </w:pPr>
      <w:r>
        <w:rPr>
          <w:sz w:val="28"/>
          <w:szCs w:val="28"/>
        </w:rPr>
        <w:t>В</w:t>
      </w:r>
      <w:r w:rsidRPr="00C2759C">
        <w:rPr>
          <w:sz w:val="28"/>
          <w:szCs w:val="28"/>
        </w:rPr>
        <w:t xml:space="preserve"> 2015-2017 г</w:t>
      </w:r>
      <w:r>
        <w:rPr>
          <w:sz w:val="28"/>
          <w:szCs w:val="28"/>
        </w:rPr>
        <w:t>одах</w:t>
      </w:r>
      <w:r w:rsidRPr="00C2759C">
        <w:rPr>
          <w:sz w:val="28"/>
          <w:szCs w:val="28"/>
        </w:rPr>
        <w:t xml:space="preserve"> предусм</w:t>
      </w:r>
      <w:r>
        <w:rPr>
          <w:sz w:val="28"/>
          <w:szCs w:val="28"/>
        </w:rPr>
        <w:t xml:space="preserve">атриваются средства в целях </w:t>
      </w:r>
      <w:r w:rsidRPr="00C2759C">
        <w:rPr>
          <w:sz w:val="28"/>
          <w:szCs w:val="28"/>
        </w:rPr>
        <w:t>создания инвалидам условий для обеспечения равного доступа к объектам или услугам, предоставляемым населению, беспрепятственного пользования транспортом, средствами связи и информации, возможности равного участия в жизни общества наряду с другими гражданами.</w:t>
      </w:r>
    </w:p>
    <w:p w:rsidR="00763479" w:rsidRPr="00C2759C" w:rsidRDefault="00763479" w:rsidP="002864D2">
      <w:pPr>
        <w:pStyle w:val="BodyTextFirstIndent2"/>
        <w:spacing w:after="0"/>
        <w:ind w:left="0" w:firstLine="709"/>
        <w:jc w:val="both"/>
        <w:rPr>
          <w:sz w:val="28"/>
          <w:szCs w:val="28"/>
        </w:rPr>
      </w:pPr>
      <w:r w:rsidRPr="00C2759C">
        <w:rPr>
          <w:sz w:val="28"/>
          <w:szCs w:val="28"/>
        </w:rPr>
        <w:t xml:space="preserve">Размер вознаграждения приемным родителям и размер выплаты на содержание ребенка в семье опекуна и приемной семье сохранены на уровне 2014 года. </w:t>
      </w:r>
    </w:p>
    <w:p w:rsidR="00763479" w:rsidRPr="00CE27EA" w:rsidRDefault="00763479" w:rsidP="00CE27EA">
      <w:pPr>
        <w:autoSpaceDE w:val="0"/>
        <w:autoSpaceDN w:val="0"/>
        <w:adjustRightInd w:val="0"/>
        <w:ind w:firstLine="709"/>
        <w:jc w:val="both"/>
        <w:rPr>
          <w:sz w:val="28"/>
          <w:szCs w:val="28"/>
        </w:rPr>
      </w:pPr>
      <w:r w:rsidRPr="00CE27EA">
        <w:rPr>
          <w:sz w:val="28"/>
          <w:szCs w:val="28"/>
        </w:rPr>
        <w:t xml:space="preserve">Предусмотрено 2-х разовое питание детей с ограниченными возможностями здоровья (включая детей-сирот и детей, оставшихся без попечения родителей находящихся на воспитании в приемных семьях, в семьях опекунов) в соответствии со статьей 79 федерального закона от 29.12.2012 N 273-ФЗ «Об образовании в Российской Федерации», на эту цель в 2015 году направляется </w:t>
      </w:r>
      <w:r>
        <w:rPr>
          <w:sz w:val="28"/>
          <w:szCs w:val="28"/>
        </w:rPr>
        <w:t>272,4 тыс</w:t>
      </w:r>
      <w:r w:rsidRPr="00CE27EA">
        <w:rPr>
          <w:sz w:val="28"/>
          <w:szCs w:val="28"/>
        </w:rPr>
        <w:t>.рублей.</w:t>
      </w:r>
    </w:p>
    <w:p w:rsidR="00763479" w:rsidRPr="00C2759C" w:rsidRDefault="00763479" w:rsidP="00CE27EA">
      <w:pPr>
        <w:pStyle w:val="BodyTextFirstIndent2"/>
        <w:spacing w:after="0"/>
        <w:ind w:left="0" w:firstLine="709"/>
        <w:jc w:val="both"/>
        <w:rPr>
          <w:sz w:val="28"/>
          <w:szCs w:val="28"/>
        </w:rPr>
      </w:pPr>
      <w:r w:rsidRPr="00CE27EA">
        <w:rPr>
          <w:sz w:val="28"/>
          <w:szCs w:val="28"/>
        </w:rPr>
        <w:t>С 1 января 2015 года увеличены на 5,5 % нормативы</w:t>
      </w:r>
      <w:r w:rsidRPr="00C2759C">
        <w:rPr>
          <w:sz w:val="28"/>
          <w:szCs w:val="28"/>
        </w:rPr>
        <w:t xml:space="preserve"> финансирования расходов на приобретение одежды, обуви и мягкого инвентаря для детей-сирот, и детей оставшихся без попечения родителей, находящихся в </w:t>
      </w:r>
      <w:r>
        <w:rPr>
          <w:sz w:val="28"/>
          <w:szCs w:val="28"/>
        </w:rPr>
        <w:t>муниципальных</w:t>
      </w:r>
      <w:r w:rsidRPr="00C2759C">
        <w:rPr>
          <w:sz w:val="28"/>
          <w:szCs w:val="28"/>
        </w:rPr>
        <w:t xml:space="preserve"> образовательных организациях для детей-сирот и детей, оставшихся без попечения родителей (до 12660 рублей  и 14770 рублей в год в зависимости от возраста детей)</w:t>
      </w:r>
      <w:r>
        <w:rPr>
          <w:sz w:val="28"/>
          <w:szCs w:val="28"/>
        </w:rPr>
        <w:t>.</w:t>
      </w:r>
    </w:p>
    <w:p w:rsidR="00763479" w:rsidRPr="00C2759C" w:rsidRDefault="00763479" w:rsidP="002864D2">
      <w:pPr>
        <w:pStyle w:val="BodyTextFirstIndent2"/>
        <w:spacing w:after="0"/>
        <w:ind w:left="0" w:firstLine="709"/>
        <w:jc w:val="both"/>
        <w:rPr>
          <w:sz w:val="28"/>
          <w:szCs w:val="28"/>
        </w:rPr>
      </w:pPr>
    </w:p>
    <w:p w:rsidR="00763479" w:rsidRPr="00C2759C" w:rsidRDefault="00763479" w:rsidP="002864D2">
      <w:pPr>
        <w:pStyle w:val="BodyTextFirstIndent2"/>
        <w:spacing w:after="0"/>
        <w:ind w:left="0" w:firstLine="709"/>
        <w:jc w:val="both"/>
        <w:rPr>
          <w:sz w:val="28"/>
          <w:szCs w:val="28"/>
        </w:rPr>
      </w:pPr>
      <w:r w:rsidRPr="00C2759C">
        <w:rPr>
          <w:sz w:val="28"/>
          <w:szCs w:val="28"/>
        </w:rPr>
        <w:t>Расходы на образование, культуру определены с учетом необходимости повышения эффективности использования бюджетных средств и качества оказываемых учреждениями услуг, дальнейшего повышения заработной платы отдельных категорий работников бюджетной сферы согласно указам Президента Российской Федерации.</w:t>
      </w:r>
    </w:p>
    <w:p w:rsidR="00763479" w:rsidRPr="00C2759C" w:rsidRDefault="00763479" w:rsidP="002864D2">
      <w:pPr>
        <w:pStyle w:val="BodyTextFirstIndent2"/>
        <w:spacing w:after="0"/>
        <w:ind w:left="0" w:firstLine="709"/>
        <w:jc w:val="both"/>
        <w:rPr>
          <w:sz w:val="28"/>
          <w:szCs w:val="28"/>
        </w:rPr>
      </w:pPr>
      <w:r w:rsidRPr="00C2759C">
        <w:rPr>
          <w:sz w:val="28"/>
          <w:szCs w:val="28"/>
        </w:rPr>
        <w:t>Будет продолжена работа по внедрению «эффективного контракта»  в отношении каждого работника бюджетной сферы, исходя из необходимости повышения оплаты труда в зависимости от качества и количества выполняемой работы.</w:t>
      </w:r>
    </w:p>
    <w:p w:rsidR="00763479" w:rsidRPr="00C2759C" w:rsidRDefault="00763479" w:rsidP="002864D2">
      <w:pPr>
        <w:pStyle w:val="BodyTextFirstIndent2"/>
        <w:spacing w:after="0"/>
        <w:ind w:left="0" w:firstLine="709"/>
        <w:jc w:val="both"/>
        <w:rPr>
          <w:sz w:val="28"/>
          <w:szCs w:val="28"/>
        </w:rPr>
      </w:pPr>
      <w:r w:rsidRPr="00C2759C">
        <w:rPr>
          <w:sz w:val="28"/>
          <w:szCs w:val="28"/>
        </w:rPr>
        <w:t xml:space="preserve">На обеспечение отдыха и  оздоровления  детей в 2015 году из бюджета </w:t>
      </w:r>
      <w:r>
        <w:rPr>
          <w:sz w:val="28"/>
          <w:szCs w:val="28"/>
        </w:rPr>
        <w:t xml:space="preserve">муниципального района </w:t>
      </w:r>
      <w:r w:rsidRPr="00C2759C">
        <w:rPr>
          <w:sz w:val="28"/>
          <w:szCs w:val="28"/>
        </w:rPr>
        <w:t xml:space="preserve">планируется направить </w:t>
      </w:r>
      <w:r>
        <w:rPr>
          <w:sz w:val="28"/>
          <w:szCs w:val="28"/>
        </w:rPr>
        <w:t>625,0 тыс.</w:t>
      </w:r>
      <w:r w:rsidRPr="00C2759C">
        <w:rPr>
          <w:sz w:val="28"/>
          <w:szCs w:val="28"/>
        </w:rPr>
        <w:t xml:space="preserve"> рублей.</w:t>
      </w:r>
    </w:p>
    <w:p w:rsidR="00763479" w:rsidRDefault="00763479" w:rsidP="00BE2835">
      <w:pPr>
        <w:pStyle w:val="BodyTextFirstIndent2"/>
        <w:spacing w:after="0" w:line="360" w:lineRule="exact"/>
        <w:ind w:left="0" w:firstLine="709"/>
        <w:jc w:val="both"/>
        <w:rPr>
          <w:sz w:val="28"/>
          <w:szCs w:val="28"/>
        </w:rPr>
      </w:pPr>
      <w:r w:rsidRPr="00C2759C">
        <w:rPr>
          <w:sz w:val="28"/>
          <w:szCs w:val="28"/>
        </w:rPr>
        <w:t>Для дальнейшего решения поставленной Президентом Российской Федерации задачи по обеспечению доступности дошкольного образования, в целях завершения  строительства новых детских садов в Шимском район</w:t>
      </w:r>
      <w:r>
        <w:rPr>
          <w:sz w:val="28"/>
          <w:szCs w:val="28"/>
        </w:rPr>
        <w:t>е</w:t>
      </w:r>
      <w:r w:rsidRPr="00C2759C">
        <w:rPr>
          <w:sz w:val="28"/>
          <w:szCs w:val="28"/>
        </w:rPr>
        <w:t xml:space="preserve"> в бюджете </w:t>
      </w:r>
      <w:r>
        <w:rPr>
          <w:sz w:val="28"/>
          <w:szCs w:val="28"/>
        </w:rPr>
        <w:t>муниципального района</w:t>
      </w:r>
      <w:r w:rsidRPr="00C2759C">
        <w:rPr>
          <w:sz w:val="28"/>
          <w:szCs w:val="28"/>
        </w:rPr>
        <w:t xml:space="preserve"> на </w:t>
      </w:r>
      <w:r>
        <w:rPr>
          <w:sz w:val="28"/>
          <w:szCs w:val="28"/>
        </w:rPr>
        <w:t>2016</w:t>
      </w:r>
      <w:r w:rsidRPr="00C2759C">
        <w:rPr>
          <w:sz w:val="28"/>
          <w:szCs w:val="28"/>
        </w:rPr>
        <w:t xml:space="preserve"> год предусмотрено </w:t>
      </w:r>
      <w:r>
        <w:rPr>
          <w:sz w:val="28"/>
          <w:szCs w:val="28"/>
        </w:rPr>
        <w:t>18170,0 тыс.рублей.</w:t>
      </w:r>
    </w:p>
    <w:p w:rsidR="00763479" w:rsidRPr="00C2759C" w:rsidRDefault="00763479" w:rsidP="00BE2835">
      <w:pPr>
        <w:pStyle w:val="BodyTextFirstIndent2"/>
        <w:spacing w:after="0" w:line="360" w:lineRule="exact"/>
        <w:ind w:left="0" w:firstLine="709"/>
        <w:jc w:val="both"/>
        <w:rPr>
          <w:sz w:val="28"/>
          <w:szCs w:val="28"/>
        </w:rPr>
      </w:pPr>
      <w:r w:rsidRPr="00C2759C">
        <w:rPr>
          <w:sz w:val="28"/>
          <w:szCs w:val="28"/>
        </w:rPr>
        <w:t xml:space="preserve">Основными приоритетными направлениями в сфере физической культуры и спорта являются: </w:t>
      </w:r>
    </w:p>
    <w:p w:rsidR="00763479" w:rsidRPr="00C2759C" w:rsidRDefault="00763479" w:rsidP="00BE2835">
      <w:pPr>
        <w:pStyle w:val="BodyTextFirstIndent2"/>
        <w:spacing w:after="0" w:line="360" w:lineRule="exact"/>
        <w:ind w:left="0" w:firstLine="709"/>
        <w:jc w:val="both"/>
        <w:rPr>
          <w:sz w:val="28"/>
          <w:szCs w:val="28"/>
        </w:rPr>
      </w:pPr>
      <w:r w:rsidRPr="00C2759C">
        <w:rPr>
          <w:sz w:val="28"/>
          <w:szCs w:val="28"/>
        </w:rPr>
        <w:t xml:space="preserve">проведение спортивных мероприятий, участие в спортивных мероприятиях </w:t>
      </w:r>
      <w:r>
        <w:rPr>
          <w:sz w:val="28"/>
          <w:szCs w:val="28"/>
        </w:rPr>
        <w:t xml:space="preserve">областного, </w:t>
      </w:r>
      <w:r w:rsidRPr="00C2759C">
        <w:rPr>
          <w:sz w:val="28"/>
          <w:szCs w:val="28"/>
        </w:rPr>
        <w:t xml:space="preserve">всероссийского и международного уровня; </w:t>
      </w:r>
    </w:p>
    <w:p w:rsidR="00763479" w:rsidRDefault="00763479" w:rsidP="00BE2835">
      <w:pPr>
        <w:pStyle w:val="BodyTextFirstIndent2"/>
        <w:spacing w:after="0" w:line="360" w:lineRule="exact"/>
        <w:ind w:left="0" w:firstLine="709"/>
        <w:jc w:val="both"/>
        <w:rPr>
          <w:sz w:val="28"/>
          <w:szCs w:val="28"/>
        </w:rPr>
      </w:pPr>
      <w:r w:rsidRPr="00C2759C">
        <w:rPr>
          <w:sz w:val="28"/>
          <w:szCs w:val="28"/>
        </w:rPr>
        <w:t xml:space="preserve">подготовка </w:t>
      </w:r>
      <w:r>
        <w:rPr>
          <w:sz w:val="28"/>
          <w:szCs w:val="28"/>
        </w:rPr>
        <w:t>учащихся</w:t>
      </w:r>
      <w:r w:rsidRPr="00C2759C">
        <w:rPr>
          <w:sz w:val="28"/>
          <w:szCs w:val="28"/>
        </w:rPr>
        <w:t xml:space="preserve"> на базе </w:t>
      </w:r>
      <w:r>
        <w:rPr>
          <w:sz w:val="28"/>
          <w:szCs w:val="28"/>
        </w:rPr>
        <w:t>муниципального</w:t>
      </w:r>
      <w:r w:rsidRPr="00C2759C">
        <w:rPr>
          <w:sz w:val="28"/>
          <w:szCs w:val="28"/>
        </w:rPr>
        <w:t xml:space="preserve"> автономного учреждения «Центр </w:t>
      </w:r>
      <w:r>
        <w:rPr>
          <w:sz w:val="28"/>
          <w:szCs w:val="28"/>
        </w:rPr>
        <w:t>дополнительного образования детей</w:t>
      </w:r>
      <w:r w:rsidRPr="00C2759C">
        <w:rPr>
          <w:sz w:val="28"/>
          <w:szCs w:val="28"/>
        </w:rPr>
        <w:t>»</w:t>
      </w:r>
      <w:r>
        <w:rPr>
          <w:sz w:val="28"/>
          <w:szCs w:val="28"/>
        </w:rPr>
        <w:t>;</w:t>
      </w:r>
    </w:p>
    <w:p w:rsidR="00763479" w:rsidRDefault="00763479" w:rsidP="00BE2835">
      <w:pPr>
        <w:pStyle w:val="BodyTextFirstIndent2"/>
        <w:spacing w:after="0" w:line="360" w:lineRule="exact"/>
        <w:ind w:left="0" w:firstLine="709"/>
        <w:jc w:val="both"/>
        <w:rPr>
          <w:sz w:val="28"/>
          <w:szCs w:val="28"/>
        </w:rPr>
      </w:pPr>
      <w:r>
        <w:rPr>
          <w:sz w:val="28"/>
          <w:szCs w:val="28"/>
        </w:rPr>
        <w:t>привлечение тренеров для работы в муниципальных учреждениях.</w:t>
      </w:r>
    </w:p>
    <w:p w:rsidR="00763479" w:rsidRPr="00C2759C" w:rsidRDefault="00763479" w:rsidP="00BE2835">
      <w:pPr>
        <w:pStyle w:val="BodyTextFirstIndent2"/>
        <w:spacing w:after="0" w:line="360" w:lineRule="exact"/>
        <w:ind w:left="0" w:firstLine="709"/>
        <w:jc w:val="both"/>
        <w:rPr>
          <w:sz w:val="28"/>
          <w:szCs w:val="28"/>
        </w:rPr>
      </w:pPr>
      <w:r w:rsidRPr="00C2759C">
        <w:rPr>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и  укрепления материально-технической базы учреждений.  </w:t>
      </w:r>
    </w:p>
    <w:p w:rsidR="00763479" w:rsidRPr="00C2759C" w:rsidRDefault="00763479" w:rsidP="00BE2835">
      <w:pPr>
        <w:pStyle w:val="BodyTextFirstIndent2"/>
        <w:spacing w:after="0" w:line="360" w:lineRule="exact"/>
        <w:ind w:left="0" w:firstLine="709"/>
        <w:jc w:val="both"/>
        <w:rPr>
          <w:sz w:val="28"/>
          <w:szCs w:val="28"/>
        </w:rPr>
      </w:pPr>
      <w:r>
        <w:rPr>
          <w:sz w:val="28"/>
          <w:szCs w:val="28"/>
        </w:rPr>
        <w:t>По отрасли «К</w:t>
      </w:r>
      <w:r w:rsidRPr="00C2759C">
        <w:rPr>
          <w:sz w:val="28"/>
          <w:szCs w:val="28"/>
        </w:rPr>
        <w:t>ультур</w:t>
      </w:r>
      <w:r>
        <w:rPr>
          <w:sz w:val="28"/>
          <w:szCs w:val="28"/>
        </w:rPr>
        <w:t>а»</w:t>
      </w:r>
      <w:r w:rsidRPr="00C2759C">
        <w:rPr>
          <w:sz w:val="28"/>
          <w:szCs w:val="28"/>
        </w:rPr>
        <w:t xml:space="preserve"> в 2015 году планируется направить </w:t>
      </w:r>
      <w:r>
        <w:rPr>
          <w:sz w:val="28"/>
          <w:szCs w:val="28"/>
        </w:rPr>
        <w:t>24517,5 тыс. рублей.</w:t>
      </w:r>
    </w:p>
    <w:p w:rsidR="00763479" w:rsidRPr="00C2759C" w:rsidRDefault="00763479" w:rsidP="00BE2835">
      <w:pPr>
        <w:pStyle w:val="BodyTextFirstIndent2"/>
        <w:spacing w:after="0" w:line="360" w:lineRule="exact"/>
        <w:ind w:left="0" w:firstLine="709"/>
        <w:jc w:val="both"/>
        <w:rPr>
          <w:sz w:val="28"/>
          <w:szCs w:val="28"/>
        </w:rPr>
      </w:pPr>
      <w:r w:rsidRPr="00C2759C">
        <w:rPr>
          <w:sz w:val="28"/>
          <w:szCs w:val="28"/>
        </w:rPr>
        <w:t xml:space="preserve">Продолжит действовать  дорожный фонд </w:t>
      </w:r>
      <w:r>
        <w:rPr>
          <w:sz w:val="28"/>
          <w:szCs w:val="28"/>
        </w:rPr>
        <w:t>Шимского муниципального района</w:t>
      </w:r>
      <w:r w:rsidRPr="00C2759C">
        <w:rPr>
          <w:sz w:val="28"/>
          <w:szCs w:val="28"/>
        </w:rPr>
        <w:t xml:space="preserve">. На 2015 год фонд сформирован в сумме </w:t>
      </w:r>
      <w:r>
        <w:rPr>
          <w:sz w:val="28"/>
          <w:szCs w:val="28"/>
        </w:rPr>
        <w:t xml:space="preserve">1285,0 тыс. </w:t>
      </w:r>
      <w:r w:rsidRPr="00C2759C">
        <w:rPr>
          <w:sz w:val="28"/>
          <w:szCs w:val="28"/>
        </w:rPr>
        <w:t xml:space="preserve">рублей, которые будут направляться на содержание и ремонт автомобильных дорог общего пользования </w:t>
      </w:r>
      <w:r>
        <w:rPr>
          <w:sz w:val="28"/>
          <w:szCs w:val="28"/>
        </w:rPr>
        <w:t>местного значения</w:t>
      </w:r>
      <w:r w:rsidRPr="00C2759C">
        <w:rPr>
          <w:sz w:val="28"/>
          <w:szCs w:val="28"/>
        </w:rPr>
        <w:t xml:space="preserve">. </w:t>
      </w:r>
    </w:p>
    <w:p w:rsidR="00763479" w:rsidRPr="00C2759C" w:rsidRDefault="00763479" w:rsidP="00BE2835">
      <w:pPr>
        <w:pStyle w:val="BodyTextFirstIndent2"/>
        <w:spacing w:after="0" w:line="360" w:lineRule="exact"/>
        <w:ind w:left="0" w:firstLine="709"/>
        <w:jc w:val="both"/>
        <w:rPr>
          <w:sz w:val="28"/>
          <w:szCs w:val="28"/>
        </w:rPr>
      </w:pPr>
      <w:r w:rsidRPr="00C2759C">
        <w:rPr>
          <w:sz w:val="28"/>
          <w:szCs w:val="28"/>
        </w:rPr>
        <w:t xml:space="preserve">Будет продолжена реализация мероприятий по обеспечению жилыми помещениями отдельных категорий граждан в соответствии с действующим законодательством. </w:t>
      </w:r>
    </w:p>
    <w:p w:rsidR="00763479" w:rsidRDefault="00763479" w:rsidP="00BE2835">
      <w:pPr>
        <w:pStyle w:val="BodyTextFirstIndent2"/>
        <w:spacing w:after="0" w:line="360" w:lineRule="exact"/>
        <w:ind w:left="0" w:firstLine="709"/>
        <w:jc w:val="both"/>
        <w:rPr>
          <w:sz w:val="28"/>
          <w:szCs w:val="28"/>
        </w:rPr>
      </w:pPr>
      <w:r w:rsidRPr="00C2759C">
        <w:rPr>
          <w:sz w:val="28"/>
          <w:szCs w:val="28"/>
        </w:rPr>
        <w:t xml:space="preserve"> В 2015-2017 годах объем средств, направляемых на обеспечение жильем отдельных категорий граждан, составит </w:t>
      </w:r>
      <w:r>
        <w:rPr>
          <w:sz w:val="28"/>
          <w:szCs w:val="28"/>
        </w:rPr>
        <w:t>17331,6 тыс.</w:t>
      </w:r>
      <w:r w:rsidRPr="00C2759C">
        <w:rPr>
          <w:sz w:val="28"/>
          <w:szCs w:val="28"/>
        </w:rPr>
        <w:t xml:space="preserve"> рублей, в том числе в  2015 году  - </w:t>
      </w:r>
      <w:r>
        <w:rPr>
          <w:sz w:val="28"/>
          <w:szCs w:val="28"/>
        </w:rPr>
        <w:t>7171,4 тыс.рублей.</w:t>
      </w:r>
    </w:p>
    <w:p w:rsidR="00763479" w:rsidRPr="00C2759C" w:rsidRDefault="00763479" w:rsidP="00BE2835">
      <w:pPr>
        <w:pStyle w:val="BodyTextFirstIndent2"/>
        <w:spacing w:after="0" w:line="360" w:lineRule="exact"/>
        <w:ind w:left="0" w:firstLine="709"/>
        <w:jc w:val="both"/>
        <w:rPr>
          <w:sz w:val="28"/>
          <w:szCs w:val="28"/>
        </w:rPr>
      </w:pPr>
      <w:r>
        <w:rPr>
          <w:sz w:val="28"/>
          <w:szCs w:val="28"/>
        </w:rPr>
        <w:t>Н</w:t>
      </w:r>
      <w:r w:rsidRPr="00C2759C">
        <w:rPr>
          <w:sz w:val="28"/>
          <w:szCs w:val="28"/>
        </w:rPr>
        <w:t xml:space="preserve">а обеспечение жильем детей-сирот и детей, оставшихся без попечения родителей,  в 2015-2017 годах планируется  направить </w:t>
      </w:r>
      <w:r>
        <w:rPr>
          <w:sz w:val="28"/>
          <w:szCs w:val="28"/>
        </w:rPr>
        <w:t>12362,5</w:t>
      </w:r>
      <w:r w:rsidRPr="00C2759C">
        <w:rPr>
          <w:sz w:val="28"/>
          <w:szCs w:val="28"/>
        </w:rPr>
        <w:t xml:space="preserve"> </w:t>
      </w:r>
      <w:r>
        <w:rPr>
          <w:sz w:val="28"/>
          <w:szCs w:val="28"/>
        </w:rPr>
        <w:t>тыс</w:t>
      </w:r>
      <w:r w:rsidRPr="00C2759C">
        <w:rPr>
          <w:sz w:val="28"/>
          <w:szCs w:val="28"/>
        </w:rPr>
        <w:t xml:space="preserve">.рублей, в том числе за счет средств федерального бюджета -  </w:t>
      </w:r>
      <w:r>
        <w:rPr>
          <w:sz w:val="28"/>
          <w:szCs w:val="28"/>
        </w:rPr>
        <w:t>2713,7</w:t>
      </w:r>
      <w:r w:rsidRPr="00C2759C">
        <w:rPr>
          <w:sz w:val="28"/>
          <w:szCs w:val="28"/>
        </w:rPr>
        <w:t xml:space="preserve"> </w:t>
      </w:r>
      <w:r>
        <w:rPr>
          <w:sz w:val="28"/>
          <w:szCs w:val="28"/>
        </w:rPr>
        <w:t>тыс</w:t>
      </w:r>
      <w:r w:rsidRPr="00C2759C">
        <w:rPr>
          <w:sz w:val="28"/>
          <w:szCs w:val="28"/>
        </w:rPr>
        <w:t xml:space="preserve">.рублей. </w:t>
      </w:r>
    </w:p>
    <w:p w:rsidR="00763479" w:rsidRPr="00C2759C" w:rsidRDefault="00763479" w:rsidP="00BE2835">
      <w:pPr>
        <w:pStyle w:val="BodyTextFirstIndent2"/>
        <w:spacing w:after="0" w:line="360" w:lineRule="exact"/>
        <w:ind w:left="0" w:firstLine="709"/>
        <w:jc w:val="both"/>
        <w:rPr>
          <w:sz w:val="28"/>
          <w:szCs w:val="28"/>
        </w:rPr>
      </w:pPr>
      <w:r w:rsidRPr="00C2759C">
        <w:rPr>
          <w:sz w:val="28"/>
          <w:szCs w:val="28"/>
        </w:rPr>
        <w:t xml:space="preserve">В рамках </w:t>
      </w:r>
      <w:r>
        <w:rPr>
          <w:sz w:val="28"/>
          <w:szCs w:val="28"/>
        </w:rPr>
        <w:t>муниципальной</w:t>
      </w:r>
      <w:r w:rsidRPr="00C2759C">
        <w:rPr>
          <w:sz w:val="28"/>
          <w:szCs w:val="28"/>
        </w:rPr>
        <w:t xml:space="preserve"> программы  «Устойчивое развитие сельских территорий в </w:t>
      </w:r>
      <w:r>
        <w:rPr>
          <w:sz w:val="28"/>
          <w:szCs w:val="28"/>
        </w:rPr>
        <w:t>Шимском муниципальном районе</w:t>
      </w:r>
      <w:r w:rsidRPr="00C2759C">
        <w:rPr>
          <w:sz w:val="28"/>
          <w:szCs w:val="28"/>
        </w:rPr>
        <w:t xml:space="preserve"> на 2014-2020 годы» с 1 января 2015 года за счет средств областного бюджета будет осуществляться возмещение расходов по уплате процентов за пользование кредитом гражданам, желающим переехать в сельскую местность. На эти цели предусмотрено </w:t>
      </w:r>
      <w:r>
        <w:rPr>
          <w:sz w:val="28"/>
          <w:szCs w:val="28"/>
        </w:rPr>
        <w:t>1354,0 тыс.</w:t>
      </w:r>
      <w:r w:rsidRPr="00C2759C">
        <w:rPr>
          <w:sz w:val="28"/>
          <w:szCs w:val="28"/>
        </w:rPr>
        <w:t xml:space="preserve">рублей, в том числе в 2015 году – </w:t>
      </w:r>
      <w:r>
        <w:rPr>
          <w:sz w:val="28"/>
          <w:szCs w:val="28"/>
        </w:rPr>
        <w:t>235,0тыс</w:t>
      </w:r>
      <w:r w:rsidRPr="00C2759C">
        <w:rPr>
          <w:sz w:val="28"/>
          <w:szCs w:val="28"/>
        </w:rPr>
        <w:t>.рублей.</w:t>
      </w:r>
    </w:p>
    <w:p w:rsidR="00763479" w:rsidRPr="00C2759C" w:rsidRDefault="00763479" w:rsidP="00BE2835">
      <w:pPr>
        <w:autoSpaceDE w:val="0"/>
        <w:autoSpaceDN w:val="0"/>
        <w:adjustRightInd w:val="0"/>
        <w:spacing w:line="360" w:lineRule="exact"/>
        <w:ind w:firstLine="709"/>
        <w:jc w:val="both"/>
        <w:rPr>
          <w:sz w:val="28"/>
          <w:szCs w:val="28"/>
        </w:rPr>
      </w:pPr>
      <w:r w:rsidRPr="00C2759C">
        <w:rPr>
          <w:sz w:val="28"/>
          <w:szCs w:val="28"/>
        </w:rPr>
        <w:t xml:space="preserve">При поддержке Фонда содействия реформированию жилищно-коммунального хозяйства будут продолжены мероприятия по переселению граждан из аварийного жилищного фонда. До 01 сентября 2017 года планируется полностью ликвидировать аварийный жилищный фонд, признанный таковым по состоянию на 01 января 2012 года. </w:t>
      </w:r>
    </w:p>
    <w:p w:rsidR="00763479" w:rsidRPr="00C2759C" w:rsidRDefault="00763479" w:rsidP="00BE2835">
      <w:pPr>
        <w:pStyle w:val="BodyTextFirstIndent2"/>
        <w:spacing w:after="0" w:line="360" w:lineRule="exact"/>
        <w:ind w:left="0" w:firstLine="709"/>
        <w:jc w:val="both"/>
        <w:rPr>
          <w:sz w:val="28"/>
          <w:szCs w:val="28"/>
        </w:rPr>
      </w:pPr>
      <w:r w:rsidRPr="00C2759C">
        <w:rPr>
          <w:sz w:val="28"/>
          <w:szCs w:val="28"/>
        </w:rPr>
        <w:t xml:space="preserve">На эту цель  в 2015 году  предусмотрено </w:t>
      </w:r>
      <w:r>
        <w:rPr>
          <w:sz w:val="28"/>
          <w:szCs w:val="28"/>
        </w:rPr>
        <w:t>4969,1</w:t>
      </w:r>
      <w:r w:rsidRPr="00C2759C">
        <w:rPr>
          <w:sz w:val="28"/>
          <w:szCs w:val="28"/>
        </w:rPr>
        <w:t xml:space="preserve"> </w:t>
      </w:r>
      <w:r>
        <w:rPr>
          <w:sz w:val="28"/>
          <w:szCs w:val="28"/>
        </w:rPr>
        <w:t>тыс</w:t>
      </w:r>
      <w:r w:rsidRPr="00C2759C">
        <w:rPr>
          <w:sz w:val="28"/>
          <w:szCs w:val="28"/>
        </w:rPr>
        <w:t xml:space="preserve">.рублей, в том числе за счет средств областного бюджета </w:t>
      </w:r>
      <w:r>
        <w:rPr>
          <w:sz w:val="28"/>
          <w:szCs w:val="28"/>
        </w:rPr>
        <w:t>2688,9</w:t>
      </w:r>
      <w:r w:rsidRPr="00C2759C">
        <w:rPr>
          <w:sz w:val="28"/>
          <w:szCs w:val="28"/>
        </w:rPr>
        <w:t xml:space="preserve"> </w:t>
      </w:r>
      <w:r>
        <w:rPr>
          <w:sz w:val="28"/>
          <w:szCs w:val="28"/>
        </w:rPr>
        <w:t>тыс</w:t>
      </w:r>
      <w:r w:rsidRPr="00C2759C">
        <w:rPr>
          <w:sz w:val="28"/>
          <w:szCs w:val="28"/>
        </w:rPr>
        <w:t xml:space="preserve">. рублей, Фонда содействия реформированию ЖКХ – </w:t>
      </w:r>
      <w:r>
        <w:rPr>
          <w:sz w:val="28"/>
          <w:szCs w:val="28"/>
        </w:rPr>
        <w:t>2280,2</w:t>
      </w:r>
      <w:r w:rsidRPr="00C2759C">
        <w:rPr>
          <w:sz w:val="28"/>
          <w:szCs w:val="28"/>
        </w:rPr>
        <w:t xml:space="preserve"> </w:t>
      </w:r>
      <w:r>
        <w:rPr>
          <w:sz w:val="28"/>
          <w:szCs w:val="28"/>
        </w:rPr>
        <w:t>тыс</w:t>
      </w:r>
      <w:r w:rsidRPr="00C2759C">
        <w:rPr>
          <w:sz w:val="28"/>
          <w:szCs w:val="28"/>
        </w:rPr>
        <w:t>.рублей.</w:t>
      </w:r>
    </w:p>
    <w:p w:rsidR="00763479" w:rsidRPr="00C2759C" w:rsidRDefault="00763479" w:rsidP="002864D2">
      <w:pPr>
        <w:autoSpaceDE w:val="0"/>
        <w:autoSpaceDN w:val="0"/>
        <w:adjustRightInd w:val="0"/>
        <w:ind w:firstLine="709"/>
        <w:jc w:val="both"/>
        <w:rPr>
          <w:sz w:val="28"/>
          <w:szCs w:val="28"/>
        </w:rPr>
      </w:pPr>
    </w:p>
    <w:p w:rsidR="00763479" w:rsidRPr="00C2759C" w:rsidRDefault="00763479" w:rsidP="00A13011">
      <w:pPr>
        <w:pStyle w:val="BodyTextFirstIndent2"/>
        <w:spacing w:after="0" w:line="360" w:lineRule="atLeast"/>
        <w:ind w:left="0" w:firstLine="709"/>
        <w:jc w:val="both"/>
        <w:rPr>
          <w:spacing w:val="-6"/>
          <w:sz w:val="28"/>
          <w:szCs w:val="28"/>
        </w:rPr>
      </w:pPr>
    </w:p>
    <w:bookmarkEnd w:id="0"/>
    <w:p w:rsidR="00763479" w:rsidRPr="00C2759C" w:rsidRDefault="00763479" w:rsidP="007E5815">
      <w:pPr>
        <w:pStyle w:val="Heading2"/>
        <w:spacing w:before="0" w:after="0" w:line="240" w:lineRule="exact"/>
        <w:jc w:val="center"/>
        <w:rPr>
          <w:rFonts w:ascii="Times New Roman" w:hAnsi="Times New Roman" w:cs="Times New Roman"/>
          <w:i w:val="0"/>
          <w:iCs w:val="0"/>
        </w:rPr>
      </w:pPr>
      <w:r>
        <w:rPr>
          <w:rFonts w:ascii="Times New Roman" w:hAnsi="Times New Roman" w:cs="Times New Roman"/>
          <w:i w:val="0"/>
          <w:iCs w:val="0"/>
        </w:rPr>
        <w:t>4</w:t>
      </w:r>
      <w:r w:rsidRPr="00C2759C">
        <w:rPr>
          <w:rFonts w:ascii="Times New Roman" w:hAnsi="Times New Roman" w:cs="Times New Roman"/>
          <w:i w:val="0"/>
          <w:iCs w:val="0"/>
        </w:rPr>
        <w:t>. Дефицит (профицит</w:t>
      </w:r>
      <w:r>
        <w:rPr>
          <w:rFonts w:ascii="Times New Roman" w:hAnsi="Times New Roman" w:cs="Times New Roman"/>
          <w:i w:val="0"/>
          <w:iCs w:val="0"/>
        </w:rPr>
        <w:t>)</w:t>
      </w:r>
      <w:r w:rsidRPr="00C2759C">
        <w:rPr>
          <w:rFonts w:ascii="Times New Roman" w:hAnsi="Times New Roman" w:cs="Times New Roman"/>
          <w:i w:val="0"/>
          <w:iCs w:val="0"/>
        </w:rPr>
        <w:t xml:space="preserve"> бюджета </w:t>
      </w:r>
      <w:r>
        <w:rPr>
          <w:rFonts w:ascii="Times New Roman" w:hAnsi="Times New Roman" w:cs="Times New Roman"/>
          <w:i w:val="0"/>
          <w:iCs w:val="0"/>
        </w:rPr>
        <w:t xml:space="preserve">муниципального района </w:t>
      </w:r>
      <w:r w:rsidRPr="00C2759C">
        <w:rPr>
          <w:rFonts w:ascii="Times New Roman" w:hAnsi="Times New Roman" w:cs="Times New Roman"/>
          <w:i w:val="0"/>
          <w:iCs w:val="0"/>
        </w:rPr>
        <w:t xml:space="preserve">и источники </w:t>
      </w:r>
    </w:p>
    <w:p w:rsidR="00763479" w:rsidRPr="00C2759C" w:rsidRDefault="00763479" w:rsidP="007E5815">
      <w:pPr>
        <w:pStyle w:val="Heading2"/>
        <w:spacing w:before="0" w:after="0" w:line="240" w:lineRule="exact"/>
        <w:jc w:val="center"/>
        <w:rPr>
          <w:rFonts w:ascii="Times New Roman" w:hAnsi="Times New Roman" w:cs="Times New Roman"/>
          <w:i w:val="0"/>
          <w:iCs w:val="0"/>
        </w:rPr>
      </w:pPr>
      <w:r w:rsidRPr="00C2759C">
        <w:rPr>
          <w:rFonts w:ascii="Times New Roman" w:hAnsi="Times New Roman" w:cs="Times New Roman"/>
          <w:i w:val="0"/>
          <w:iCs w:val="0"/>
        </w:rPr>
        <w:t>финансирования дефицита бюджета</w:t>
      </w:r>
      <w:r>
        <w:rPr>
          <w:rFonts w:ascii="Times New Roman" w:hAnsi="Times New Roman" w:cs="Times New Roman"/>
          <w:i w:val="0"/>
          <w:iCs w:val="0"/>
        </w:rPr>
        <w:t xml:space="preserve"> муниципального района</w:t>
      </w:r>
    </w:p>
    <w:p w:rsidR="00763479" w:rsidRPr="00C2759C" w:rsidRDefault="00763479" w:rsidP="00595D4F">
      <w:pPr>
        <w:pStyle w:val="a"/>
        <w:ind w:firstLine="709"/>
      </w:pPr>
    </w:p>
    <w:p w:rsidR="00763479" w:rsidRPr="00C2759C" w:rsidRDefault="00763479" w:rsidP="00DD6EBB">
      <w:pPr>
        <w:pStyle w:val="BodyTextFirstIndent2"/>
        <w:spacing w:after="0"/>
        <w:ind w:left="0" w:firstLine="709"/>
        <w:jc w:val="both"/>
        <w:rPr>
          <w:sz w:val="28"/>
          <w:szCs w:val="28"/>
        </w:rPr>
      </w:pPr>
      <w:r w:rsidRPr="00C2759C">
        <w:rPr>
          <w:sz w:val="28"/>
          <w:szCs w:val="28"/>
        </w:rPr>
        <w:t xml:space="preserve">Источниками покрытия дефицита бюджета </w:t>
      </w:r>
      <w:r>
        <w:rPr>
          <w:sz w:val="28"/>
          <w:szCs w:val="28"/>
        </w:rPr>
        <w:t xml:space="preserve">муниципального района </w:t>
      </w:r>
      <w:r w:rsidRPr="00C2759C">
        <w:rPr>
          <w:sz w:val="28"/>
          <w:szCs w:val="28"/>
        </w:rPr>
        <w:t xml:space="preserve">в 2015-2017 годах будут являться </w:t>
      </w:r>
      <w:r>
        <w:rPr>
          <w:sz w:val="28"/>
          <w:szCs w:val="28"/>
        </w:rPr>
        <w:t xml:space="preserve">муниципальные </w:t>
      </w:r>
      <w:r w:rsidRPr="00C2759C">
        <w:rPr>
          <w:sz w:val="28"/>
          <w:szCs w:val="28"/>
        </w:rPr>
        <w:t>заимствования, снижение остатков средств бюджета</w:t>
      </w:r>
      <w:r>
        <w:rPr>
          <w:sz w:val="28"/>
          <w:szCs w:val="28"/>
        </w:rPr>
        <w:t xml:space="preserve"> муниципального района</w:t>
      </w:r>
      <w:r w:rsidRPr="00C2759C">
        <w:rPr>
          <w:sz w:val="28"/>
          <w:szCs w:val="28"/>
        </w:rPr>
        <w:t xml:space="preserve">, а также иные источники финансирования дефицита бюджета </w:t>
      </w:r>
      <w:r>
        <w:rPr>
          <w:sz w:val="28"/>
          <w:szCs w:val="28"/>
        </w:rPr>
        <w:t>муниципального района</w:t>
      </w:r>
      <w:r w:rsidRPr="00C2759C">
        <w:rPr>
          <w:sz w:val="28"/>
          <w:szCs w:val="28"/>
        </w:rPr>
        <w:t>(таблица 3).</w:t>
      </w:r>
    </w:p>
    <w:p w:rsidR="00763479" w:rsidRDefault="00763479" w:rsidP="00595D4F">
      <w:pPr>
        <w:spacing w:line="360" w:lineRule="auto"/>
        <w:ind w:firstLine="709"/>
        <w:jc w:val="right"/>
        <w:rPr>
          <w:sz w:val="28"/>
          <w:szCs w:val="28"/>
        </w:rPr>
      </w:pPr>
      <w:r w:rsidRPr="00C2759C">
        <w:rPr>
          <w:sz w:val="28"/>
          <w:szCs w:val="28"/>
        </w:rPr>
        <w:tab/>
      </w:r>
    </w:p>
    <w:p w:rsidR="00763479" w:rsidRPr="00C2759C" w:rsidRDefault="00763479" w:rsidP="00595D4F">
      <w:pPr>
        <w:spacing w:line="360" w:lineRule="auto"/>
        <w:ind w:firstLine="709"/>
        <w:jc w:val="right"/>
        <w:rPr>
          <w:b/>
          <w:bCs/>
          <w:sz w:val="28"/>
          <w:szCs w:val="28"/>
        </w:rPr>
      </w:pPr>
      <w:r w:rsidRPr="00C2759C">
        <w:rPr>
          <w:b/>
          <w:bCs/>
          <w:sz w:val="28"/>
          <w:szCs w:val="28"/>
        </w:rPr>
        <w:t>Таблица 3</w:t>
      </w:r>
    </w:p>
    <w:p w:rsidR="00763479" w:rsidRPr="00C2759C" w:rsidRDefault="00763479" w:rsidP="00595D4F">
      <w:pPr>
        <w:spacing w:line="360" w:lineRule="auto"/>
        <w:ind w:firstLine="709"/>
        <w:jc w:val="center"/>
        <w:rPr>
          <w:b/>
          <w:bCs/>
          <w:sz w:val="28"/>
          <w:szCs w:val="28"/>
        </w:rPr>
      </w:pPr>
      <w:r w:rsidRPr="00C2759C">
        <w:rPr>
          <w:b/>
          <w:bCs/>
          <w:sz w:val="28"/>
          <w:szCs w:val="28"/>
        </w:rPr>
        <w:t>Источники финансирования дефицита бюджета</w:t>
      </w:r>
      <w:r>
        <w:rPr>
          <w:b/>
          <w:bCs/>
          <w:sz w:val="28"/>
          <w:szCs w:val="28"/>
        </w:rPr>
        <w:t xml:space="preserve"> муниципального района</w:t>
      </w:r>
    </w:p>
    <w:p w:rsidR="00763479" w:rsidRPr="00C2759C" w:rsidRDefault="00763479" w:rsidP="00B36547">
      <w:pPr>
        <w:ind w:firstLine="709"/>
        <w:jc w:val="right"/>
      </w:pPr>
      <w:r>
        <w:t>тыс</w:t>
      </w:r>
      <w:r w:rsidRPr="00C2759C">
        <w:t>. рублей</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17"/>
        <w:gridCol w:w="1903"/>
        <w:gridCol w:w="1305"/>
        <w:gridCol w:w="1235"/>
      </w:tblGrid>
      <w:tr w:rsidR="00763479" w:rsidRPr="00C2759C">
        <w:trPr>
          <w:jc w:val="center"/>
        </w:trPr>
        <w:tc>
          <w:tcPr>
            <w:tcW w:w="4821" w:type="dxa"/>
            <w:gridSpan w:val="2"/>
          </w:tcPr>
          <w:p w:rsidR="00763479" w:rsidRPr="00C2759C" w:rsidRDefault="00763479" w:rsidP="005D34C6">
            <w:pPr>
              <w:suppressAutoHyphens/>
              <w:jc w:val="center"/>
              <w:rPr>
                <w:sz w:val="26"/>
                <w:szCs w:val="26"/>
              </w:rPr>
            </w:pPr>
            <w:r w:rsidRPr="00C2759C">
              <w:rPr>
                <w:sz w:val="26"/>
                <w:szCs w:val="26"/>
              </w:rPr>
              <w:t>Показатель</w:t>
            </w:r>
          </w:p>
        </w:tc>
        <w:tc>
          <w:tcPr>
            <w:tcW w:w="1903" w:type="dxa"/>
          </w:tcPr>
          <w:p w:rsidR="00763479" w:rsidRPr="00C2759C" w:rsidRDefault="00763479" w:rsidP="005D34C6">
            <w:pPr>
              <w:suppressAutoHyphens/>
              <w:ind w:left="692" w:hanging="692"/>
              <w:jc w:val="center"/>
              <w:rPr>
                <w:sz w:val="26"/>
                <w:szCs w:val="26"/>
              </w:rPr>
            </w:pPr>
            <w:r w:rsidRPr="00C2759C">
              <w:rPr>
                <w:sz w:val="26"/>
                <w:szCs w:val="26"/>
              </w:rPr>
              <w:t>2015 год</w:t>
            </w:r>
          </w:p>
        </w:tc>
        <w:tc>
          <w:tcPr>
            <w:tcW w:w="1305" w:type="dxa"/>
          </w:tcPr>
          <w:p w:rsidR="00763479" w:rsidRPr="00C2759C" w:rsidRDefault="00763479" w:rsidP="00433E13">
            <w:pPr>
              <w:suppressAutoHyphens/>
              <w:jc w:val="center"/>
              <w:rPr>
                <w:sz w:val="26"/>
                <w:szCs w:val="26"/>
              </w:rPr>
            </w:pPr>
            <w:r w:rsidRPr="00C2759C">
              <w:rPr>
                <w:sz w:val="26"/>
                <w:szCs w:val="26"/>
              </w:rPr>
              <w:t>2016 год</w:t>
            </w:r>
          </w:p>
        </w:tc>
        <w:tc>
          <w:tcPr>
            <w:tcW w:w="1235" w:type="dxa"/>
          </w:tcPr>
          <w:p w:rsidR="00763479" w:rsidRPr="00C2759C" w:rsidRDefault="00763479" w:rsidP="00433E13">
            <w:pPr>
              <w:suppressAutoHyphens/>
              <w:jc w:val="center"/>
              <w:rPr>
                <w:sz w:val="26"/>
                <w:szCs w:val="26"/>
              </w:rPr>
            </w:pPr>
            <w:r w:rsidRPr="00C2759C">
              <w:rPr>
                <w:sz w:val="26"/>
                <w:szCs w:val="26"/>
              </w:rPr>
              <w:t>2017 год</w:t>
            </w:r>
          </w:p>
        </w:tc>
      </w:tr>
      <w:tr w:rsidR="00763479" w:rsidRPr="00C2759C">
        <w:trPr>
          <w:jc w:val="center"/>
        </w:trPr>
        <w:tc>
          <w:tcPr>
            <w:tcW w:w="4804" w:type="dxa"/>
          </w:tcPr>
          <w:p w:rsidR="00763479" w:rsidRPr="00C2759C" w:rsidRDefault="00763479" w:rsidP="00433E13">
            <w:pPr>
              <w:suppressAutoHyphens/>
              <w:jc w:val="both"/>
              <w:rPr>
                <w:sz w:val="26"/>
                <w:szCs w:val="26"/>
              </w:rPr>
            </w:pPr>
            <w:r w:rsidRPr="00C2759C">
              <w:rPr>
                <w:sz w:val="26"/>
                <w:szCs w:val="26"/>
              </w:rPr>
              <w:t>Источники покрытия дефицита областного бюджета, всего</w:t>
            </w:r>
          </w:p>
        </w:tc>
        <w:tc>
          <w:tcPr>
            <w:tcW w:w="1920" w:type="dxa"/>
            <w:gridSpan w:val="2"/>
          </w:tcPr>
          <w:p w:rsidR="00763479" w:rsidRPr="00C2759C" w:rsidRDefault="00763479" w:rsidP="00433E13">
            <w:pPr>
              <w:suppressAutoHyphens/>
              <w:jc w:val="right"/>
              <w:rPr>
                <w:sz w:val="26"/>
                <w:szCs w:val="26"/>
              </w:rPr>
            </w:pPr>
            <w:r>
              <w:rPr>
                <w:sz w:val="26"/>
                <w:szCs w:val="26"/>
              </w:rPr>
              <w:t>3150,0</w:t>
            </w:r>
          </w:p>
        </w:tc>
        <w:tc>
          <w:tcPr>
            <w:tcW w:w="1305" w:type="dxa"/>
          </w:tcPr>
          <w:p w:rsidR="00763479" w:rsidRPr="00C2759C" w:rsidRDefault="00763479" w:rsidP="00433E13">
            <w:pPr>
              <w:suppressAutoHyphens/>
              <w:jc w:val="right"/>
            </w:pPr>
            <w:r>
              <w:t>2900,0</w:t>
            </w:r>
          </w:p>
        </w:tc>
        <w:tc>
          <w:tcPr>
            <w:tcW w:w="1235" w:type="dxa"/>
          </w:tcPr>
          <w:p w:rsidR="00763479" w:rsidRPr="00C2759C" w:rsidRDefault="00763479" w:rsidP="00433E13">
            <w:pPr>
              <w:suppressAutoHyphens/>
              <w:jc w:val="right"/>
            </w:pPr>
            <w:r>
              <w:t>3100,0</w:t>
            </w:r>
          </w:p>
        </w:tc>
      </w:tr>
      <w:tr w:rsidR="00763479" w:rsidRPr="00C2759C">
        <w:trPr>
          <w:jc w:val="center"/>
        </w:trPr>
        <w:tc>
          <w:tcPr>
            <w:tcW w:w="4804" w:type="dxa"/>
          </w:tcPr>
          <w:p w:rsidR="00763479" w:rsidRPr="00C2759C" w:rsidRDefault="00763479" w:rsidP="00433E13">
            <w:pPr>
              <w:suppressAutoHyphens/>
              <w:jc w:val="both"/>
              <w:rPr>
                <w:sz w:val="26"/>
                <w:szCs w:val="26"/>
              </w:rPr>
            </w:pPr>
            <w:r w:rsidRPr="00C2759C">
              <w:rPr>
                <w:sz w:val="26"/>
                <w:szCs w:val="26"/>
              </w:rPr>
              <w:t>Кредиты кредитных организаций</w:t>
            </w:r>
          </w:p>
        </w:tc>
        <w:tc>
          <w:tcPr>
            <w:tcW w:w="1920" w:type="dxa"/>
            <w:gridSpan w:val="2"/>
          </w:tcPr>
          <w:p w:rsidR="00763479" w:rsidRPr="00C2759C" w:rsidRDefault="00763479" w:rsidP="00433E13">
            <w:pPr>
              <w:suppressAutoHyphens/>
              <w:jc w:val="right"/>
              <w:rPr>
                <w:sz w:val="26"/>
                <w:szCs w:val="26"/>
              </w:rPr>
            </w:pPr>
            <w:r>
              <w:rPr>
                <w:sz w:val="26"/>
                <w:szCs w:val="26"/>
              </w:rPr>
              <w:t>4000,0</w:t>
            </w:r>
          </w:p>
        </w:tc>
        <w:tc>
          <w:tcPr>
            <w:tcW w:w="1305" w:type="dxa"/>
          </w:tcPr>
          <w:p w:rsidR="00763479" w:rsidRPr="00C2759C" w:rsidRDefault="00763479" w:rsidP="00433E13">
            <w:pPr>
              <w:suppressAutoHyphens/>
              <w:jc w:val="right"/>
              <w:rPr>
                <w:sz w:val="26"/>
                <w:szCs w:val="26"/>
              </w:rPr>
            </w:pPr>
            <w:r>
              <w:rPr>
                <w:sz w:val="26"/>
                <w:szCs w:val="26"/>
              </w:rPr>
              <w:t>-3000,0</w:t>
            </w:r>
          </w:p>
        </w:tc>
        <w:tc>
          <w:tcPr>
            <w:tcW w:w="1235" w:type="dxa"/>
          </w:tcPr>
          <w:p w:rsidR="00763479" w:rsidRPr="00C2759C" w:rsidRDefault="00763479" w:rsidP="00433E13">
            <w:pPr>
              <w:suppressAutoHyphens/>
              <w:jc w:val="right"/>
              <w:rPr>
                <w:sz w:val="26"/>
                <w:szCs w:val="26"/>
              </w:rPr>
            </w:pPr>
            <w:r>
              <w:rPr>
                <w:sz w:val="26"/>
                <w:szCs w:val="26"/>
              </w:rPr>
              <w:t>-4000,0</w:t>
            </w:r>
          </w:p>
        </w:tc>
      </w:tr>
      <w:tr w:rsidR="00763479" w:rsidRPr="00C2759C">
        <w:trPr>
          <w:jc w:val="center"/>
        </w:trPr>
        <w:tc>
          <w:tcPr>
            <w:tcW w:w="4804" w:type="dxa"/>
          </w:tcPr>
          <w:p w:rsidR="00763479" w:rsidRPr="00C2759C" w:rsidRDefault="00763479" w:rsidP="002F6C28">
            <w:pPr>
              <w:suppressAutoHyphens/>
              <w:jc w:val="both"/>
              <w:rPr>
                <w:sz w:val="26"/>
                <w:szCs w:val="26"/>
              </w:rPr>
            </w:pPr>
            <w:r w:rsidRPr="00C2759C">
              <w:rPr>
                <w:sz w:val="26"/>
                <w:szCs w:val="26"/>
              </w:rPr>
              <w:t xml:space="preserve">Кредиты из </w:t>
            </w:r>
            <w:r>
              <w:rPr>
                <w:sz w:val="26"/>
                <w:szCs w:val="26"/>
              </w:rPr>
              <w:t>областного</w:t>
            </w:r>
            <w:r w:rsidRPr="00C2759C">
              <w:rPr>
                <w:sz w:val="26"/>
                <w:szCs w:val="26"/>
              </w:rPr>
              <w:t xml:space="preserve"> бюджета</w:t>
            </w:r>
          </w:p>
        </w:tc>
        <w:tc>
          <w:tcPr>
            <w:tcW w:w="1920" w:type="dxa"/>
            <w:gridSpan w:val="2"/>
          </w:tcPr>
          <w:p w:rsidR="00763479" w:rsidRPr="00C2759C" w:rsidRDefault="00763479" w:rsidP="00433E13">
            <w:pPr>
              <w:suppressAutoHyphens/>
              <w:jc w:val="right"/>
              <w:rPr>
                <w:sz w:val="26"/>
                <w:szCs w:val="26"/>
              </w:rPr>
            </w:pPr>
            <w:r>
              <w:rPr>
                <w:sz w:val="26"/>
                <w:szCs w:val="26"/>
              </w:rPr>
              <w:t>-3000,0</w:t>
            </w:r>
          </w:p>
        </w:tc>
        <w:tc>
          <w:tcPr>
            <w:tcW w:w="1305" w:type="dxa"/>
          </w:tcPr>
          <w:p w:rsidR="00763479" w:rsidRPr="00C2759C" w:rsidRDefault="00763479" w:rsidP="00433E13">
            <w:pPr>
              <w:suppressAutoHyphens/>
              <w:jc w:val="right"/>
              <w:rPr>
                <w:sz w:val="26"/>
                <w:szCs w:val="26"/>
              </w:rPr>
            </w:pPr>
          </w:p>
        </w:tc>
        <w:tc>
          <w:tcPr>
            <w:tcW w:w="1235" w:type="dxa"/>
          </w:tcPr>
          <w:p w:rsidR="00763479" w:rsidRPr="00C2759C" w:rsidRDefault="00763479" w:rsidP="00433E13">
            <w:pPr>
              <w:suppressAutoHyphens/>
              <w:jc w:val="right"/>
              <w:rPr>
                <w:sz w:val="26"/>
                <w:szCs w:val="26"/>
              </w:rPr>
            </w:pPr>
          </w:p>
        </w:tc>
      </w:tr>
      <w:tr w:rsidR="00763479" w:rsidRPr="00C2759C">
        <w:trPr>
          <w:jc w:val="center"/>
        </w:trPr>
        <w:tc>
          <w:tcPr>
            <w:tcW w:w="4804" w:type="dxa"/>
          </w:tcPr>
          <w:p w:rsidR="00763479" w:rsidRPr="00C2759C" w:rsidRDefault="00763479" w:rsidP="00433E13">
            <w:pPr>
              <w:suppressAutoHyphens/>
              <w:jc w:val="both"/>
              <w:rPr>
                <w:sz w:val="26"/>
                <w:szCs w:val="26"/>
              </w:rPr>
            </w:pPr>
            <w:r w:rsidRPr="00C2759C">
              <w:rPr>
                <w:sz w:val="26"/>
                <w:szCs w:val="26"/>
              </w:rPr>
              <w:t>Изменение остатков средств областного бюджета</w:t>
            </w:r>
          </w:p>
        </w:tc>
        <w:tc>
          <w:tcPr>
            <w:tcW w:w="1920" w:type="dxa"/>
            <w:gridSpan w:val="2"/>
          </w:tcPr>
          <w:p w:rsidR="00763479" w:rsidRPr="00C2759C" w:rsidRDefault="00763479" w:rsidP="00433E13">
            <w:pPr>
              <w:suppressAutoHyphens/>
              <w:jc w:val="right"/>
              <w:rPr>
                <w:sz w:val="26"/>
                <w:szCs w:val="26"/>
              </w:rPr>
            </w:pPr>
            <w:r>
              <w:rPr>
                <w:sz w:val="26"/>
                <w:szCs w:val="26"/>
              </w:rPr>
              <w:t>2650,0</w:t>
            </w:r>
          </w:p>
        </w:tc>
        <w:tc>
          <w:tcPr>
            <w:tcW w:w="1305" w:type="dxa"/>
          </w:tcPr>
          <w:p w:rsidR="00763479" w:rsidRPr="00C2759C" w:rsidRDefault="00763479" w:rsidP="00433E13">
            <w:pPr>
              <w:suppressAutoHyphens/>
              <w:jc w:val="right"/>
              <w:rPr>
                <w:sz w:val="26"/>
                <w:szCs w:val="26"/>
              </w:rPr>
            </w:pPr>
            <w:r>
              <w:rPr>
                <w:sz w:val="26"/>
                <w:szCs w:val="26"/>
              </w:rPr>
              <w:t>6600,0</w:t>
            </w:r>
          </w:p>
        </w:tc>
        <w:tc>
          <w:tcPr>
            <w:tcW w:w="1235" w:type="dxa"/>
          </w:tcPr>
          <w:p w:rsidR="00763479" w:rsidRPr="00C2759C" w:rsidRDefault="00763479" w:rsidP="00433E13">
            <w:pPr>
              <w:suppressAutoHyphens/>
              <w:jc w:val="right"/>
              <w:rPr>
                <w:sz w:val="26"/>
                <w:szCs w:val="26"/>
              </w:rPr>
            </w:pPr>
            <w:r>
              <w:rPr>
                <w:sz w:val="26"/>
                <w:szCs w:val="26"/>
              </w:rPr>
              <w:t>7500,0</w:t>
            </w:r>
          </w:p>
        </w:tc>
      </w:tr>
      <w:tr w:rsidR="00763479" w:rsidRPr="00C2759C">
        <w:trPr>
          <w:jc w:val="center"/>
        </w:trPr>
        <w:tc>
          <w:tcPr>
            <w:tcW w:w="4804" w:type="dxa"/>
          </w:tcPr>
          <w:p w:rsidR="00763479" w:rsidRPr="00C2759C" w:rsidRDefault="00763479" w:rsidP="00433E13">
            <w:pPr>
              <w:suppressAutoHyphens/>
              <w:jc w:val="both"/>
              <w:rPr>
                <w:sz w:val="26"/>
                <w:szCs w:val="26"/>
              </w:rPr>
            </w:pPr>
            <w:r w:rsidRPr="00C2759C">
              <w:rPr>
                <w:sz w:val="26"/>
                <w:szCs w:val="26"/>
              </w:rPr>
              <w:t>Иные источники финансирования дефицита областного бюджета</w:t>
            </w:r>
          </w:p>
        </w:tc>
        <w:tc>
          <w:tcPr>
            <w:tcW w:w="1920" w:type="dxa"/>
            <w:gridSpan w:val="2"/>
          </w:tcPr>
          <w:p w:rsidR="00763479" w:rsidRPr="00C2759C" w:rsidRDefault="00763479" w:rsidP="00433E13">
            <w:pPr>
              <w:suppressAutoHyphens/>
              <w:jc w:val="right"/>
              <w:rPr>
                <w:sz w:val="26"/>
                <w:szCs w:val="26"/>
              </w:rPr>
            </w:pPr>
            <w:r>
              <w:rPr>
                <w:sz w:val="26"/>
                <w:szCs w:val="26"/>
              </w:rPr>
              <w:t>-500,0</w:t>
            </w:r>
          </w:p>
        </w:tc>
        <w:tc>
          <w:tcPr>
            <w:tcW w:w="1305" w:type="dxa"/>
          </w:tcPr>
          <w:p w:rsidR="00763479" w:rsidRPr="00C2759C" w:rsidRDefault="00763479" w:rsidP="00433E13">
            <w:pPr>
              <w:suppressAutoHyphens/>
              <w:jc w:val="right"/>
              <w:rPr>
                <w:sz w:val="26"/>
                <w:szCs w:val="26"/>
              </w:rPr>
            </w:pPr>
            <w:r>
              <w:rPr>
                <w:sz w:val="26"/>
                <w:szCs w:val="26"/>
              </w:rPr>
              <w:t>-700,0</w:t>
            </w:r>
          </w:p>
        </w:tc>
        <w:tc>
          <w:tcPr>
            <w:tcW w:w="1235" w:type="dxa"/>
          </w:tcPr>
          <w:p w:rsidR="00763479" w:rsidRPr="00C2759C" w:rsidRDefault="00763479" w:rsidP="00433E13">
            <w:pPr>
              <w:suppressAutoHyphens/>
              <w:jc w:val="right"/>
              <w:rPr>
                <w:sz w:val="26"/>
                <w:szCs w:val="26"/>
              </w:rPr>
            </w:pPr>
            <w:r>
              <w:rPr>
                <w:sz w:val="26"/>
                <w:szCs w:val="26"/>
              </w:rPr>
              <w:t>-400,0</w:t>
            </w:r>
          </w:p>
        </w:tc>
      </w:tr>
    </w:tbl>
    <w:p w:rsidR="00763479" w:rsidRPr="00C2759C" w:rsidRDefault="00763479" w:rsidP="00B36547">
      <w:pPr>
        <w:ind w:firstLine="709"/>
        <w:jc w:val="right"/>
      </w:pPr>
    </w:p>
    <w:p w:rsidR="00763479" w:rsidRPr="00C2759C" w:rsidRDefault="00763479" w:rsidP="00B36547">
      <w:pPr>
        <w:ind w:firstLine="709"/>
        <w:jc w:val="right"/>
      </w:pPr>
    </w:p>
    <w:p w:rsidR="00763479" w:rsidRPr="00C2759C" w:rsidRDefault="00763479" w:rsidP="00BE2835">
      <w:pPr>
        <w:spacing w:line="360" w:lineRule="exact"/>
        <w:ind w:firstLine="709"/>
        <w:jc w:val="both"/>
        <w:rPr>
          <w:sz w:val="28"/>
          <w:szCs w:val="28"/>
        </w:rPr>
      </w:pPr>
      <w:r>
        <w:rPr>
          <w:sz w:val="28"/>
          <w:szCs w:val="28"/>
        </w:rPr>
        <w:t xml:space="preserve">Муниципальный </w:t>
      </w:r>
      <w:r w:rsidRPr="00C2759C">
        <w:rPr>
          <w:sz w:val="28"/>
          <w:szCs w:val="28"/>
        </w:rPr>
        <w:t xml:space="preserve">долг </w:t>
      </w:r>
      <w:r>
        <w:rPr>
          <w:sz w:val="28"/>
          <w:szCs w:val="28"/>
        </w:rPr>
        <w:t>муниципального района</w:t>
      </w:r>
      <w:r w:rsidRPr="00C2759C">
        <w:rPr>
          <w:sz w:val="28"/>
          <w:szCs w:val="28"/>
        </w:rPr>
        <w:t xml:space="preserve"> по состоянию на 1 января 2014 года составил </w:t>
      </w:r>
      <w:r>
        <w:rPr>
          <w:sz w:val="28"/>
          <w:szCs w:val="28"/>
        </w:rPr>
        <w:t>7607,6 тыс</w:t>
      </w:r>
      <w:r w:rsidRPr="00C2759C">
        <w:rPr>
          <w:sz w:val="28"/>
          <w:szCs w:val="28"/>
        </w:rPr>
        <w:t xml:space="preserve">. рублей, в том числе кредиты банков – </w:t>
      </w:r>
      <w:r>
        <w:rPr>
          <w:sz w:val="28"/>
          <w:szCs w:val="28"/>
        </w:rPr>
        <w:t>360</w:t>
      </w:r>
      <w:r w:rsidRPr="00C2759C">
        <w:rPr>
          <w:sz w:val="28"/>
          <w:szCs w:val="28"/>
        </w:rPr>
        <w:t xml:space="preserve">,0 </w:t>
      </w:r>
      <w:r>
        <w:rPr>
          <w:sz w:val="28"/>
          <w:szCs w:val="28"/>
        </w:rPr>
        <w:t>тыс</w:t>
      </w:r>
      <w:r w:rsidRPr="00C2759C">
        <w:rPr>
          <w:sz w:val="28"/>
          <w:szCs w:val="28"/>
        </w:rPr>
        <w:t>. рублей (</w:t>
      </w:r>
      <w:r>
        <w:rPr>
          <w:sz w:val="28"/>
          <w:szCs w:val="28"/>
        </w:rPr>
        <w:t>4,7</w:t>
      </w:r>
      <w:r w:rsidRPr="00C2759C">
        <w:rPr>
          <w:sz w:val="28"/>
          <w:szCs w:val="28"/>
        </w:rPr>
        <w:t xml:space="preserve"> %), задолженность по бюджетным кредитам – </w:t>
      </w:r>
      <w:r>
        <w:rPr>
          <w:sz w:val="28"/>
          <w:szCs w:val="28"/>
        </w:rPr>
        <w:t>5000,0</w:t>
      </w:r>
      <w:r w:rsidRPr="00C2759C">
        <w:rPr>
          <w:sz w:val="28"/>
          <w:szCs w:val="28"/>
        </w:rPr>
        <w:t xml:space="preserve"> </w:t>
      </w:r>
      <w:r>
        <w:rPr>
          <w:sz w:val="28"/>
          <w:szCs w:val="28"/>
        </w:rPr>
        <w:t>тыс</w:t>
      </w:r>
      <w:r w:rsidRPr="00C2759C">
        <w:rPr>
          <w:sz w:val="28"/>
          <w:szCs w:val="28"/>
        </w:rPr>
        <w:t>. рублей (</w:t>
      </w:r>
      <w:r>
        <w:rPr>
          <w:sz w:val="28"/>
          <w:szCs w:val="28"/>
        </w:rPr>
        <w:t>65,7</w:t>
      </w:r>
      <w:r w:rsidRPr="00C2759C">
        <w:rPr>
          <w:sz w:val="28"/>
          <w:szCs w:val="28"/>
        </w:rPr>
        <w:t xml:space="preserve">%), задолженность по </w:t>
      </w:r>
      <w:r>
        <w:rPr>
          <w:sz w:val="28"/>
          <w:szCs w:val="28"/>
        </w:rPr>
        <w:t xml:space="preserve">муниципальным </w:t>
      </w:r>
      <w:r w:rsidRPr="00C2759C">
        <w:rPr>
          <w:sz w:val="28"/>
          <w:szCs w:val="28"/>
        </w:rPr>
        <w:t xml:space="preserve">гарантиям </w:t>
      </w:r>
      <w:r>
        <w:rPr>
          <w:sz w:val="28"/>
          <w:szCs w:val="28"/>
        </w:rPr>
        <w:t>2247,6</w:t>
      </w:r>
      <w:r w:rsidRPr="00C2759C">
        <w:rPr>
          <w:sz w:val="28"/>
          <w:szCs w:val="28"/>
        </w:rPr>
        <w:t xml:space="preserve"> </w:t>
      </w:r>
      <w:r>
        <w:rPr>
          <w:sz w:val="28"/>
          <w:szCs w:val="28"/>
        </w:rPr>
        <w:t>тыс</w:t>
      </w:r>
      <w:r w:rsidRPr="00C2759C">
        <w:rPr>
          <w:sz w:val="28"/>
          <w:szCs w:val="28"/>
        </w:rPr>
        <w:t>. рублей (</w:t>
      </w:r>
      <w:r>
        <w:rPr>
          <w:sz w:val="28"/>
          <w:szCs w:val="28"/>
        </w:rPr>
        <w:t>29,6</w:t>
      </w:r>
      <w:r w:rsidRPr="00C2759C">
        <w:rPr>
          <w:sz w:val="28"/>
          <w:szCs w:val="28"/>
        </w:rPr>
        <w:t xml:space="preserve">%). Вся сумма </w:t>
      </w:r>
      <w:r>
        <w:rPr>
          <w:sz w:val="28"/>
          <w:szCs w:val="28"/>
        </w:rPr>
        <w:t>муниципального</w:t>
      </w:r>
      <w:r w:rsidRPr="00C2759C">
        <w:rPr>
          <w:sz w:val="28"/>
          <w:szCs w:val="28"/>
        </w:rPr>
        <w:t xml:space="preserve"> долга является внутренними долговыми обязательствами </w:t>
      </w:r>
      <w:r>
        <w:rPr>
          <w:sz w:val="28"/>
          <w:szCs w:val="28"/>
        </w:rPr>
        <w:t>муниципальным района</w:t>
      </w:r>
      <w:r w:rsidRPr="00C2759C">
        <w:rPr>
          <w:sz w:val="28"/>
          <w:szCs w:val="28"/>
        </w:rPr>
        <w:t>.</w:t>
      </w:r>
    </w:p>
    <w:p w:rsidR="00763479" w:rsidRPr="00C2759C" w:rsidRDefault="00763479" w:rsidP="00BE2835">
      <w:pPr>
        <w:spacing w:line="360" w:lineRule="exact"/>
        <w:ind w:firstLine="709"/>
        <w:jc w:val="both"/>
        <w:rPr>
          <w:sz w:val="28"/>
          <w:szCs w:val="28"/>
        </w:rPr>
      </w:pPr>
      <w:r w:rsidRPr="00C2759C">
        <w:rPr>
          <w:sz w:val="28"/>
          <w:szCs w:val="28"/>
        </w:rPr>
        <w:t xml:space="preserve">Ожидаемый объем </w:t>
      </w:r>
      <w:r>
        <w:rPr>
          <w:sz w:val="28"/>
          <w:szCs w:val="28"/>
        </w:rPr>
        <w:t>муниципального</w:t>
      </w:r>
      <w:r w:rsidRPr="00C2759C">
        <w:rPr>
          <w:sz w:val="28"/>
          <w:szCs w:val="28"/>
        </w:rPr>
        <w:t xml:space="preserve"> внутреннего долга на 1 января 2015 года составит </w:t>
      </w:r>
      <w:r>
        <w:rPr>
          <w:sz w:val="28"/>
          <w:szCs w:val="28"/>
        </w:rPr>
        <w:t>8000,0</w:t>
      </w:r>
      <w:r w:rsidRPr="00C2759C">
        <w:rPr>
          <w:sz w:val="28"/>
          <w:szCs w:val="28"/>
        </w:rPr>
        <w:t xml:space="preserve"> </w:t>
      </w:r>
      <w:r>
        <w:rPr>
          <w:sz w:val="28"/>
          <w:szCs w:val="28"/>
        </w:rPr>
        <w:t>тыс</w:t>
      </w:r>
      <w:r w:rsidRPr="00C2759C">
        <w:rPr>
          <w:sz w:val="28"/>
          <w:szCs w:val="28"/>
        </w:rPr>
        <w:t>. рублей (</w:t>
      </w:r>
      <w:r>
        <w:rPr>
          <w:sz w:val="28"/>
          <w:szCs w:val="28"/>
        </w:rPr>
        <w:t>11,2</w:t>
      </w:r>
      <w:r w:rsidRPr="00C2759C">
        <w:rPr>
          <w:sz w:val="28"/>
          <w:szCs w:val="28"/>
        </w:rPr>
        <w:t xml:space="preserve"> процентов от объема собственных доходов бюджета </w:t>
      </w:r>
      <w:r>
        <w:rPr>
          <w:sz w:val="28"/>
          <w:szCs w:val="28"/>
        </w:rPr>
        <w:t xml:space="preserve">муниципального района </w:t>
      </w:r>
      <w:r w:rsidRPr="00C2759C">
        <w:rPr>
          <w:sz w:val="28"/>
          <w:szCs w:val="28"/>
        </w:rPr>
        <w:t xml:space="preserve">за 2014 год). Из общего объема </w:t>
      </w:r>
      <w:r>
        <w:rPr>
          <w:sz w:val="28"/>
          <w:szCs w:val="28"/>
        </w:rPr>
        <w:t>муниципального</w:t>
      </w:r>
      <w:r w:rsidRPr="00C2759C">
        <w:rPr>
          <w:sz w:val="28"/>
          <w:szCs w:val="28"/>
        </w:rPr>
        <w:t xml:space="preserve"> долга кредиты банков составят </w:t>
      </w:r>
      <w:r>
        <w:rPr>
          <w:sz w:val="28"/>
          <w:szCs w:val="28"/>
        </w:rPr>
        <w:t>3000,0</w:t>
      </w:r>
      <w:r w:rsidRPr="00C2759C">
        <w:rPr>
          <w:sz w:val="28"/>
          <w:szCs w:val="28"/>
        </w:rPr>
        <w:t xml:space="preserve"> </w:t>
      </w:r>
      <w:r>
        <w:rPr>
          <w:sz w:val="28"/>
          <w:szCs w:val="28"/>
        </w:rPr>
        <w:t>тыс</w:t>
      </w:r>
      <w:r w:rsidRPr="00C2759C">
        <w:rPr>
          <w:sz w:val="28"/>
          <w:szCs w:val="28"/>
        </w:rPr>
        <w:t>. рублей (</w:t>
      </w:r>
      <w:r>
        <w:rPr>
          <w:sz w:val="28"/>
          <w:szCs w:val="28"/>
        </w:rPr>
        <w:t>37,5</w:t>
      </w:r>
      <w:r w:rsidRPr="00C2759C">
        <w:rPr>
          <w:sz w:val="28"/>
          <w:szCs w:val="28"/>
        </w:rPr>
        <w:t xml:space="preserve">%), задолженность по бюджетным кредитам </w:t>
      </w:r>
      <w:r>
        <w:rPr>
          <w:sz w:val="28"/>
          <w:szCs w:val="28"/>
        </w:rPr>
        <w:t>–</w:t>
      </w:r>
      <w:r w:rsidRPr="00C2759C">
        <w:rPr>
          <w:sz w:val="28"/>
          <w:szCs w:val="28"/>
        </w:rPr>
        <w:t xml:space="preserve"> </w:t>
      </w:r>
      <w:r>
        <w:rPr>
          <w:sz w:val="28"/>
          <w:szCs w:val="28"/>
        </w:rPr>
        <w:t>3000,0</w:t>
      </w:r>
      <w:r w:rsidRPr="00C2759C">
        <w:rPr>
          <w:sz w:val="28"/>
          <w:szCs w:val="28"/>
        </w:rPr>
        <w:t xml:space="preserve"> </w:t>
      </w:r>
      <w:r>
        <w:rPr>
          <w:sz w:val="28"/>
          <w:szCs w:val="28"/>
        </w:rPr>
        <w:t>тыс</w:t>
      </w:r>
      <w:r w:rsidRPr="00C2759C">
        <w:rPr>
          <w:sz w:val="28"/>
          <w:szCs w:val="28"/>
        </w:rPr>
        <w:t>. рублей (</w:t>
      </w:r>
      <w:r>
        <w:rPr>
          <w:sz w:val="28"/>
          <w:szCs w:val="28"/>
        </w:rPr>
        <w:t>37,5</w:t>
      </w:r>
      <w:r w:rsidRPr="00C2759C">
        <w:rPr>
          <w:sz w:val="28"/>
          <w:szCs w:val="28"/>
        </w:rPr>
        <w:t xml:space="preserve">%), задолженность по </w:t>
      </w:r>
      <w:r>
        <w:rPr>
          <w:sz w:val="28"/>
          <w:szCs w:val="28"/>
        </w:rPr>
        <w:t xml:space="preserve">муниципальным </w:t>
      </w:r>
      <w:r w:rsidRPr="00C2759C">
        <w:rPr>
          <w:sz w:val="28"/>
          <w:szCs w:val="28"/>
        </w:rPr>
        <w:t xml:space="preserve">гарантиям </w:t>
      </w:r>
      <w:r>
        <w:rPr>
          <w:sz w:val="28"/>
          <w:szCs w:val="28"/>
        </w:rPr>
        <w:t>2000,0</w:t>
      </w:r>
      <w:r w:rsidRPr="00C2759C">
        <w:rPr>
          <w:sz w:val="28"/>
          <w:szCs w:val="28"/>
        </w:rPr>
        <w:t xml:space="preserve"> </w:t>
      </w:r>
      <w:r>
        <w:rPr>
          <w:sz w:val="28"/>
          <w:szCs w:val="28"/>
        </w:rPr>
        <w:t>тыс</w:t>
      </w:r>
      <w:r w:rsidRPr="00C2759C">
        <w:rPr>
          <w:sz w:val="28"/>
          <w:szCs w:val="28"/>
        </w:rPr>
        <w:t>. рублей (</w:t>
      </w:r>
      <w:r>
        <w:rPr>
          <w:sz w:val="28"/>
          <w:szCs w:val="28"/>
        </w:rPr>
        <w:t>25,0</w:t>
      </w:r>
      <w:r w:rsidRPr="00C2759C">
        <w:rPr>
          <w:sz w:val="28"/>
          <w:szCs w:val="28"/>
        </w:rPr>
        <w:t xml:space="preserve">%). </w:t>
      </w:r>
    </w:p>
    <w:p w:rsidR="00763479" w:rsidRPr="00C2759C" w:rsidRDefault="00763479" w:rsidP="00BE2835">
      <w:pPr>
        <w:spacing w:line="360" w:lineRule="exact"/>
        <w:ind w:firstLine="709"/>
        <w:jc w:val="both"/>
        <w:rPr>
          <w:sz w:val="28"/>
          <w:szCs w:val="28"/>
        </w:rPr>
      </w:pPr>
      <w:r w:rsidRPr="00C2759C">
        <w:rPr>
          <w:sz w:val="28"/>
          <w:szCs w:val="28"/>
        </w:rPr>
        <w:t xml:space="preserve">Предельный размер </w:t>
      </w:r>
      <w:r>
        <w:rPr>
          <w:sz w:val="28"/>
          <w:szCs w:val="28"/>
        </w:rPr>
        <w:t>муниципального</w:t>
      </w:r>
      <w:r w:rsidRPr="00C2759C">
        <w:rPr>
          <w:sz w:val="28"/>
          <w:szCs w:val="28"/>
        </w:rPr>
        <w:t xml:space="preserve"> долга на 2015 год установлен в сумме </w:t>
      </w:r>
      <w:r>
        <w:rPr>
          <w:sz w:val="28"/>
          <w:szCs w:val="28"/>
        </w:rPr>
        <w:t>12000,0</w:t>
      </w:r>
      <w:r w:rsidRPr="00C2759C">
        <w:rPr>
          <w:sz w:val="28"/>
          <w:szCs w:val="28"/>
        </w:rPr>
        <w:t xml:space="preserve"> </w:t>
      </w:r>
      <w:r>
        <w:rPr>
          <w:sz w:val="28"/>
          <w:szCs w:val="28"/>
        </w:rPr>
        <w:t>тыс</w:t>
      </w:r>
      <w:r w:rsidRPr="00C2759C">
        <w:rPr>
          <w:sz w:val="28"/>
          <w:szCs w:val="28"/>
        </w:rPr>
        <w:t xml:space="preserve">. рублей. </w:t>
      </w:r>
    </w:p>
    <w:p w:rsidR="00763479" w:rsidRPr="00C2759C" w:rsidRDefault="00763479" w:rsidP="00BE2835">
      <w:pPr>
        <w:spacing w:line="360" w:lineRule="exact"/>
        <w:ind w:firstLine="709"/>
        <w:jc w:val="both"/>
        <w:rPr>
          <w:sz w:val="28"/>
          <w:szCs w:val="28"/>
        </w:rPr>
      </w:pPr>
      <w:r w:rsidRPr="00C2759C">
        <w:rPr>
          <w:sz w:val="28"/>
          <w:szCs w:val="28"/>
        </w:rPr>
        <w:t xml:space="preserve">Верхний предел </w:t>
      </w:r>
      <w:r>
        <w:rPr>
          <w:sz w:val="28"/>
          <w:szCs w:val="28"/>
        </w:rPr>
        <w:t>муниципального</w:t>
      </w:r>
      <w:r w:rsidRPr="00C2759C">
        <w:rPr>
          <w:sz w:val="28"/>
          <w:szCs w:val="28"/>
        </w:rPr>
        <w:t xml:space="preserve"> долга и на 1 января 2016 года установлен в сумме </w:t>
      </w:r>
      <w:r>
        <w:rPr>
          <w:sz w:val="28"/>
          <w:szCs w:val="28"/>
        </w:rPr>
        <w:t>8500,0</w:t>
      </w:r>
      <w:r w:rsidRPr="00C2759C">
        <w:rPr>
          <w:sz w:val="28"/>
          <w:szCs w:val="28"/>
        </w:rPr>
        <w:t xml:space="preserve"> </w:t>
      </w:r>
      <w:r>
        <w:rPr>
          <w:sz w:val="28"/>
          <w:szCs w:val="28"/>
        </w:rPr>
        <w:t>тыс</w:t>
      </w:r>
      <w:r w:rsidRPr="00C2759C">
        <w:rPr>
          <w:sz w:val="28"/>
          <w:szCs w:val="28"/>
        </w:rPr>
        <w:t xml:space="preserve">. рублей, в том числе по </w:t>
      </w:r>
      <w:r>
        <w:rPr>
          <w:sz w:val="28"/>
          <w:szCs w:val="28"/>
        </w:rPr>
        <w:t>муниципальным</w:t>
      </w:r>
      <w:r w:rsidRPr="00C2759C">
        <w:rPr>
          <w:sz w:val="28"/>
          <w:szCs w:val="28"/>
        </w:rPr>
        <w:t xml:space="preserve"> гарантиям – </w:t>
      </w:r>
      <w:r>
        <w:rPr>
          <w:sz w:val="28"/>
          <w:szCs w:val="28"/>
        </w:rPr>
        <w:t>1500,0</w:t>
      </w:r>
      <w:r w:rsidRPr="00C2759C">
        <w:rPr>
          <w:sz w:val="28"/>
          <w:szCs w:val="28"/>
        </w:rPr>
        <w:t xml:space="preserve"> </w:t>
      </w:r>
      <w:r>
        <w:rPr>
          <w:sz w:val="28"/>
          <w:szCs w:val="28"/>
        </w:rPr>
        <w:t>тыс</w:t>
      </w:r>
      <w:r w:rsidRPr="00C2759C">
        <w:rPr>
          <w:sz w:val="28"/>
          <w:szCs w:val="28"/>
        </w:rPr>
        <w:t xml:space="preserve">. рублей. </w:t>
      </w:r>
    </w:p>
    <w:p w:rsidR="00763479" w:rsidRPr="00C2759C" w:rsidRDefault="00763479" w:rsidP="00BE2835">
      <w:pPr>
        <w:spacing w:line="360" w:lineRule="exact"/>
        <w:ind w:firstLine="709"/>
        <w:jc w:val="both"/>
        <w:rPr>
          <w:sz w:val="28"/>
          <w:szCs w:val="28"/>
        </w:rPr>
      </w:pPr>
      <w:r w:rsidRPr="00C2759C">
        <w:rPr>
          <w:sz w:val="28"/>
          <w:szCs w:val="28"/>
        </w:rPr>
        <w:t xml:space="preserve">Предельный объем </w:t>
      </w:r>
      <w:r>
        <w:rPr>
          <w:sz w:val="28"/>
          <w:szCs w:val="28"/>
        </w:rPr>
        <w:t>муниципального</w:t>
      </w:r>
      <w:r w:rsidRPr="00C2759C">
        <w:rPr>
          <w:sz w:val="28"/>
          <w:szCs w:val="28"/>
        </w:rPr>
        <w:t xml:space="preserve"> долга на плановый период установлен: в 2016 году – в сумме </w:t>
      </w:r>
      <w:r>
        <w:rPr>
          <w:sz w:val="28"/>
          <w:szCs w:val="28"/>
        </w:rPr>
        <w:t>8</w:t>
      </w:r>
      <w:r w:rsidRPr="00C2759C">
        <w:rPr>
          <w:sz w:val="28"/>
          <w:szCs w:val="28"/>
        </w:rPr>
        <w:t xml:space="preserve">500,0 </w:t>
      </w:r>
      <w:r>
        <w:rPr>
          <w:sz w:val="28"/>
          <w:szCs w:val="28"/>
        </w:rPr>
        <w:t>тыс</w:t>
      </w:r>
      <w:r w:rsidRPr="00C2759C">
        <w:rPr>
          <w:sz w:val="28"/>
          <w:szCs w:val="28"/>
        </w:rPr>
        <w:t xml:space="preserve">. рублей, в 2017 году в сумме – </w:t>
      </w:r>
      <w:r>
        <w:rPr>
          <w:sz w:val="28"/>
          <w:szCs w:val="28"/>
        </w:rPr>
        <w:t>48</w:t>
      </w:r>
      <w:r w:rsidRPr="00C2759C">
        <w:rPr>
          <w:sz w:val="28"/>
          <w:szCs w:val="28"/>
        </w:rPr>
        <w:t xml:space="preserve">00,0 </w:t>
      </w:r>
      <w:r>
        <w:rPr>
          <w:sz w:val="28"/>
          <w:szCs w:val="28"/>
        </w:rPr>
        <w:t>тыс</w:t>
      </w:r>
      <w:r w:rsidRPr="00C2759C">
        <w:rPr>
          <w:sz w:val="28"/>
          <w:szCs w:val="28"/>
        </w:rPr>
        <w:t>. рублей.</w:t>
      </w:r>
    </w:p>
    <w:p w:rsidR="00763479" w:rsidRPr="00C2759C" w:rsidRDefault="00763479" w:rsidP="00BE2835">
      <w:pPr>
        <w:spacing w:line="360" w:lineRule="exact"/>
        <w:ind w:firstLine="709"/>
        <w:jc w:val="both"/>
        <w:rPr>
          <w:sz w:val="28"/>
          <w:szCs w:val="28"/>
        </w:rPr>
      </w:pPr>
      <w:r w:rsidRPr="00C2759C">
        <w:rPr>
          <w:sz w:val="28"/>
          <w:szCs w:val="28"/>
        </w:rPr>
        <w:t xml:space="preserve">Верхний предел </w:t>
      </w:r>
      <w:r>
        <w:rPr>
          <w:sz w:val="28"/>
          <w:szCs w:val="28"/>
        </w:rPr>
        <w:t>муниципального</w:t>
      </w:r>
      <w:r w:rsidRPr="00C2759C">
        <w:rPr>
          <w:sz w:val="28"/>
          <w:szCs w:val="28"/>
        </w:rPr>
        <w:t xml:space="preserve"> долга на 1 январ</w:t>
      </w:r>
      <w:r>
        <w:rPr>
          <w:sz w:val="28"/>
          <w:szCs w:val="28"/>
        </w:rPr>
        <w:t>я 2017 года установлен в сумме 85</w:t>
      </w:r>
      <w:r w:rsidRPr="00C2759C">
        <w:rPr>
          <w:sz w:val="28"/>
          <w:szCs w:val="28"/>
        </w:rPr>
        <w:t xml:space="preserve">00,0 </w:t>
      </w:r>
      <w:r>
        <w:rPr>
          <w:sz w:val="28"/>
          <w:szCs w:val="28"/>
        </w:rPr>
        <w:t>тыс</w:t>
      </w:r>
      <w:r w:rsidRPr="00C2759C">
        <w:rPr>
          <w:sz w:val="28"/>
          <w:szCs w:val="28"/>
        </w:rPr>
        <w:t xml:space="preserve">. рублей, на 1 января 2017 года - в сумме </w:t>
      </w:r>
      <w:r>
        <w:rPr>
          <w:sz w:val="28"/>
          <w:szCs w:val="28"/>
        </w:rPr>
        <w:t>48</w:t>
      </w:r>
      <w:r w:rsidRPr="00C2759C">
        <w:rPr>
          <w:sz w:val="28"/>
          <w:szCs w:val="28"/>
        </w:rPr>
        <w:t xml:space="preserve">00,0  </w:t>
      </w:r>
      <w:r>
        <w:rPr>
          <w:sz w:val="28"/>
          <w:szCs w:val="28"/>
        </w:rPr>
        <w:t>тыс</w:t>
      </w:r>
      <w:r w:rsidRPr="00C2759C">
        <w:rPr>
          <w:sz w:val="28"/>
          <w:szCs w:val="28"/>
        </w:rPr>
        <w:t>. рублей.</w:t>
      </w:r>
    </w:p>
    <w:p w:rsidR="00763479" w:rsidRPr="00C2759C" w:rsidRDefault="00763479" w:rsidP="00BE2835">
      <w:pPr>
        <w:spacing w:line="360" w:lineRule="exact"/>
        <w:ind w:firstLine="709"/>
        <w:jc w:val="both"/>
        <w:rPr>
          <w:sz w:val="28"/>
          <w:szCs w:val="28"/>
        </w:rPr>
      </w:pPr>
      <w:r w:rsidRPr="00C2759C">
        <w:rPr>
          <w:sz w:val="28"/>
          <w:szCs w:val="28"/>
        </w:rPr>
        <w:t xml:space="preserve">Политика в области </w:t>
      </w:r>
      <w:r>
        <w:rPr>
          <w:sz w:val="28"/>
          <w:szCs w:val="28"/>
        </w:rPr>
        <w:t>муниципального</w:t>
      </w:r>
      <w:r w:rsidRPr="00C2759C">
        <w:rPr>
          <w:sz w:val="28"/>
          <w:szCs w:val="28"/>
        </w:rPr>
        <w:t xml:space="preserve"> долга на 2015 год и на плановый период 2016 и 2017 годов будет направлена на: </w:t>
      </w:r>
    </w:p>
    <w:p w:rsidR="00763479" w:rsidRPr="00C2759C" w:rsidRDefault="00763479" w:rsidP="00BE2835">
      <w:pPr>
        <w:spacing w:line="360" w:lineRule="exact"/>
        <w:ind w:firstLine="709"/>
        <w:jc w:val="both"/>
        <w:rPr>
          <w:sz w:val="28"/>
          <w:szCs w:val="28"/>
        </w:rPr>
      </w:pPr>
      <w:r w:rsidRPr="00C2759C">
        <w:rPr>
          <w:sz w:val="28"/>
          <w:szCs w:val="28"/>
        </w:rPr>
        <w:t xml:space="preserve">1) обеспечение финансирования дефицита </w:t>
      </w:r>
      <w:r>
        <w:rPr>
          <w:sz w:val="28"/>
          <w:szCs w:val="28"/>
        </w:rPr>
        <w:t>бюджета муниципального района</w:t>
      </w:r>
      <w:r w:rsidRPr="00C2759C">
        <w:rPr>
          <w:sz w:val="28"/>
          <w:szCs w:val="28"/>
        </w:rPr>
        <w:t>;</w:t>
      </w:r>
    </w:p>
    <w:p w:rsidR="00763479" w:rsidRPr="00C2759C" w:rsidRDefault="00763479" w:rsidP="00BE2835">
      <w:pPr>
        <w:spacing w:line="360" w:lineRule="exact"/>
        <w:ind w:firstLine="709"/>
        <w:jc w:val="both"/>
        <w:rPr>
          <w:sz w:val="28"/>
          <w:szCs w:val="28"/>
        </w:rPr>
      </w:pPr>
      <w:r w:rsidRPr="00C2759C">
        <w:rPr>
          <w:sz w:val="28"/>
          <w:szCs w:val="28"/>
        </w:rPr>
        <w:t xml:space="preserve">2) своевременное и полное исполнение и обслуживание долговых обязательств </w:t>
      </w:r>
      <w:r>
        <w:rPr>
          <w:sz w:val="28"/>
          <w:szCs w:val="28"/>
        </w:rPr>
        <w:t>муниципального района</w:t>
      </w:r>
      <w:r w:rsidRPr="00C2759C">
        <w:rPr>
          <w:sz w:val="28"/>
          <w:szCs w:val="28"/>
        </w:rPr>
        <w:t>;</w:t>
      </w:r>
    </w:p>
    <w:p w:rsidR="00763479" w:rsidRPr="00C2759C" w:rsidRDefault="00763479" w:rsidP="00BE2835">
      <w:pPr>
        <w:spacing w:line="360" w:lineRule="exact"/>
        <w:ind w:firstLine="709"/>
        <w:jc w:val="both"/>
        <w:rPr>
          <w:sz w:val="28"/>
          <w:szCs w:val="28"/>
        </w:rPr>
      </w:pPr>
      <w:r w:rsidRPr="00C2759C">
        <w:rPr>
          <w:sz w:val="28"/>
          <w:szCs w:val="28"/>
        </w:rPr>
        <w:t xml:space="preserve">3) поддержание объема </w:t>
      </w:r>
      <w:r>
        <w:rPr>
          <w:sz w:val="28"/>
          <w:szCs w:val="28"/>
        </w:rPr>
        <w:t>муниципального</w:t>
      </w:r>
      <w:r w:rsidRPr="00C2759C">
        <w:rPr>
          <w:sz w:val="28"/>
          <w:szCs w:val="28"/>
        </w:rPr>
        <w:t xml:space="preserve"> долга </w:t>
      </w:r>
      <w:r>
        <w:rPr>
          <w:sz w:val="28"/>
          <w:szCs w:val="28"/>
        </w:rPr>
        <w:t>муниципального района</w:t>
      </w:r>
      <w:r w:rsidRPr="00C2759C">
        <w:rPr>
          <w:sz w:val="28"/>
          <w:szCs w:val="28"/>
        </w:rPr>
        <w:t xml:space="preserve"> в пределах, установленных федеральным законодательством, и в соответствии с </w:t>
      </w:r>
      <w:r>
        <w:rPr>
          <w:sz w:val="28"/>
          <w:szCs w:val="28"/>
        </w:rPr>
        <w:t>решением Думы</w:t>
      </w:r>
      <w:r w:rsidRPr="00C2759C">
        <w:rPr>
          <w:sz w:val="28"/>
          <w:szCs w:val="28"/>
        </w:rPr>
        <w:t xml:space="preserve"> </w:t>
      </w:r>
      <w:r>
        <w:rPr>
          <w:sz w:val="28"/>
          <w:szCs w:val="28"/>
        </w:rPr>
        <w:t xml:space="preserve">о </w:t>
      </w:r>
      <w:r w:rsidRPr="00C2759C">
        <w:rPr>
          <w:sz w:val="28"/>
          <w:szCs w:val="28"/>
        </w:rPr>
        <w:t>бюджете</w:t>
      </w:r>
      <w:r>
        <w:rPr>
          <w:sz w:val="28"/>
          <w:szCs w:val="28"/>
        </w:rPr>
        <w:t xml:space="preserve"> муниципального района</w:t>
      </w:r>
      <w:r w:rsidRPr="00C2759C">
        <w:rPr>
          <w:sz w:val="28"/>
          <w:szCs w:val="28"/>
        </w:rPr>
        <w:t xml:space="preserve"> на очередной финансовый год и плановый период;</w:t>
      </w:r>
    </w:p>
    <w:p w:rsidR="00763479" w:rsidRPr="00C2759C" w:rsidRDefault="00763479" w:rsidP="00BE2835">
      <w:pPr>
        <w:spacing w:line="360" w:lineRule="exact"/>
        <w:ind w:firstLine="709"/>
        <w:jc w:val="both"/>
        <w:rPr>
          <w:sz w:val="28"/>
          <w:szCs w:val="28"/>
        </w:rPr>
      </w:pPr>
      <w:r w:rsidRPr="00C2759C">
        <w:rPr>
          <w:sz w:val="28"/>
          <w:szCs w:val="28"/>
        </w:rPr>
        <w:t xml:space="preserve">4) обеспечение поддержания расходов на обслуживание </w:t>
      </w:r>
      <w:r>
        <w:rPr>
          <w:sz w:val="28"/>
          <w:szCs w:val="28"/>
        </w:rPr>
        <w:t>муниципального</w:t>
      </w:r>
      <w:r w:rsidRPr="00C2759C">
        <w:rPr>
          <w:sz w:val="28"/>
          <w:szCs w:val="28"/>
        </w:rPr>
        <w:t xml:space="preserve"> долга </w:t>
      </w:r>
      <w:r>
        <w:rPr>
          <w:sz w:val="28"/>
          <w:szCs w:val="28"/>
        </w:rPr>
        <w:t>муниципального района</w:t>
      </w:r>
      <w:r w:rsidRPr="00C2759C">
        <w:rPr>
          <w:sz w:val="28"/>
          <w:szCs w:val="28"/>
        </w:rPr>
        <w:t xml:space="preserve"> в пределах, установленных федеральным законодательством, </w:t>
      </w:r>
      <w:r>
        <w:rPr>
          <w:sz w:val="28"/>
          <w:szCs w:val="28"/>
        </w:rPr>
        <w:t xml:space="preserve">областным законодательством </w:t>
      </w:r>
      <w:r w:rsidRPr="00C2759C">
        <w:rPr>
          <w:sz w:val="28"/>
          <w:szCs w:val="28"/>
        </w:rPr>
        <w:t xml:space="preserve">и в соответствии с </w:t>
      </w:r>
      <w:r>
        <w:rPr>
          <w:sz w:val="28"/>
          <w:szCs w:val="28"/>
        </w:rPr>
        <w:t>решением Думы</w:t>
      </w:r>
      <w:r w:rsidRPr="00C2759C">
        <w:rPr>
          <w:sz w:val="28"/>
          <w:szCs w:val="28"/>
        </w:rPr>
        <w:t xml:space="preserve"> </w:t>
      </w:r>
      <w:r>
        <w:rPr>
          <w:sz w:val="28"/>
          <w:szCs w:val="28"/>
        </w:rPr>
        <w:t xml:space="preserve">о </w:t>
      </w:r>
      <w:r w:rsidRPr="00C2759C">
        <w:rPr>
          <w:sz w:val="28"/>
          <w:szCs w:val="28"/>
        </w:rPr>
        <w:t>бюджете</w:t>
      </w:r>
      <w:r>
        <w:rPr>
          <w:sz w:val="28"/>
          <w:szCs w:val="28"/>
        </w:rPr>
        <w:t xml:space="preserve"> муниципального района</w:t>
      </w:r>
      <w:r w:rsidRPr="00C2759C">
        <w:rPr>
          <w:sz w:val="28"/>
          <w:szCs w:val="28"/>
        </w:rPr>
        <w:t xml:space="preserve"> на очередной финансовый год и плановый период;</w:t>
      </w:r>
    </w:p>
    <w:p w:rsidR="00763479" w:rsidRPr="00C2759C" w:rsidRDefault="00763479" w:rsidP="00BE2835">
      <w:pPr>
        <w:spacing w:line="360" w:lineRule="exact"/>
        <w:ind w:firstLine="709"/>
        <w:jc w:val="both"/>
        <w:rPr>
          <w:sz w:val="28"/>
          <w:szCs w:val="28"/>
        </w:rPr>
      </w:pPr>
      <w:r w:rsidRPr="00C2759C">
        <w:rPr>
          <w:sz w:val="28"/>
          <w:szCs w:val="28"/>
        </w:rPr>
        <w:t xml:space="preserve">5) минимизацию стоимости обслуживания </w:t>
      </w:r>
      <w:r>
        <w:rPr>
          <w:sz w:val="28"/>
          <w:szCs w:val="28"/>
        </w:rPr>
        <w:t>муниципального</w:t>
      </w:r>
      <w:r w:rsidRPr="00C2759C">
        <w:rPr>
          <w:sz w:val="28"/>
          <w:szCs w:val="28"/>
        </w:rPr>
        <w:t xml:space="preserve"> долга </w:t>
      </w:r>
      <w:r>
        <w:rPr>
          <w:sz w:val="28"/>
          <w:szCs w:val="28"/>
        </w:rPr>
        <w:t>муниципального района</w:t>
      </w:r>
      <w:r w:rsidRPr="00C2759C">
        <w:rPr>
          <w:sz w:val="28"/>
          <w:szCs w:val="28"/>
        </w:rPr>
        <w:t>.</w:t>
      </w:r>
    </w:p>
    <w:p w:rsidR="00763479" w:rsidRPr="00C2759C" w:rsidRDefault="00763479" w:rsidP="00BE2835">
      <w:pPr>
        <w:spacing w:line="360" w:lineRule="exact"/>
        <w:ind w:firstLine="709"/>
        <w:jc w:val="both"/>
        <w:rPr>
          <w:sz w:val="28"/>
          <w:szCs w:val="28"/>
        </w:rPr>
      </w:pPr>
      <w:r w:rsidRPr="00C2759C">
        <w:rPr>
          <w:sz w:val="28"/>
          <w:szCs w:val="28"/>
        </w:rPr>
        <w:t>В целях минимизации стоимости обслуживания государственного долга будут приниматься следующие меры:</w:t>
      </w:r>
    </w:p>
    <w:p w:rsidR="00763479" w:rsidRPr="00C2759C" w:rsidRDefault="00763479" w:rsidP="00BE2835">
      <w:pPr>
        <w:spacing w:line="360" w:lineRule="exact"/>
        <w:ind w:firstLine="709"/>
        <w:jc w:val="both"/>
        <w:rPr>
          <w:sz w:val="28"/>
          <w:szCs w:val="28"/>
        </w:rPr>
      </w:pPr>
      <w:r w:rsidRPr="00C2759C">
        <w:rPr>
          <w:sz w:val="28"/>
          <w:szCs w:val="28"/>
        </w:rPr>
        <w:t xml:space="preserve"> привлечение банковских кредитов по результатам  открытых аукционов в электронной форме;</w:t>
      </w:r>
    </w:p>
    <w:p w:rsidR="00763479" w:rsidRPr="00C2759C" w:rsidRDefault="00763479" w:rsidP="00BE2835">
      <w:pPr>
        <w:spacing w:line="360" w:lineRule="exact"/>
        <w:ind w:firstLine="709"/>
        <w:jc w:val="both"/>
        <w:rPr>
          <w:sz w:val="28"/>
          <w:szCs w:val="28"/>
        </w:rPr>
      </w:pPr>
      <w:r w:rsidRPr="00C2759C">
        <w:rPr>
          <w:sz w:val="28"/>
          <w:szCs w:val="28"/>
        </w:rPr>
        <w:t>привлечение в течение года остатков средств на счетах бюджетных и автономных учреждений.</w:t>
      </w:r>
    </w:p>
    <w:p w:rsidR="00763479" w:rsidRPr="00C2759C" w:rsidRDefault="00763479" w:rsidP="00BE2835">
      <w:pPr>
        <w:autoSpaceDE w:val="0"/>
        <w:autoSpaceDN w:val="0"/>
        <w:adjustRightInd w:val="0"/>
        <w:spacing w:line="330" w:lineRule="exact"/>
        <w:ind w:firstLine="709"/>
        <w:jc w:val="both"/>
        <w:rPr>
          <w:sz w:val="28"/>
          <w:szCs w:val="28"/>
        </w:rPr>
      </w:pPr>
      <w:r w:rsidRPr="00F85DE8">
        <w:rPr>
          <w:sz w:val="28"/>
          <w:szCs w:val="28"/>
        </w:rPr>
        <w:t>Уровень долговой нагрузки на бюджет муниципального района планируется сократить к 1 января 2018 года до 0,6 процентов от доходов бюджета  муниципального района без учета безвозмездных поступлений за 2017 год.</w:t>
      </w:r>
    </w:p>
    <w:p w:rsidR="00763479" w:rsidRPr="00C2759C" w:rsidRDefault="00763479" w:rsidP="00BE2835">
      <w:pPr>
        <w:spacing w:before="120" w:line="330" w:lineRule="exact"/>
        <w:ind w:firstLine="709"/>
        <w:jc w:val="both"/>
        <w:rPr>
          <w:sz w:val="28"/>
          <w:szCs w:val="28"/>
        </w:rPr>
      </w:pPr>
      <w:r w:rsidRPr="00C2759C">
        <w:rPr>
          <w:sz w:val="28"/>
          <w:szCs w:val="28"/>
        </w:rPr>
        <w:t xml:space="preserve">Привлечение кредитов коммерческих банков сроком от одного до трех лет планируется: в 2015 году - в сумме </w:t>
      </w:r>
      <w:r>
        <w:rPr>
          <w:sz w:val="28"/>
          <w:szCs w:val="28"/>
        </w:rPr>
        <w:t>4000,0</w:t>
      </w:r>
      <w:r w:rsidRPr="00C2759C">
        <w:rPr>
          <w:sz w:val="28"/>
          <w:szCs w:val="28"/>
        </w:rPr>
        <w:t xml:space="preserve"> </w:t>
      </w:r>
      <w:r>
        <w:rPr>
          <w:sz w:val="28"/>
          <w:szCs w:val="28"/>
        </w:rPr>
        <w:t>тыс</w:t>
      </w:r>
      <w:r w:rsidRPr="00C2759C">
        <w:rPr>
          <w:sz w:val="28"/>
          <w:szCs w:val="28"/>
        </w:rPr>
        <w:t xml:space="preserve">. рублей. </w:t>
      </w:r>
    </w:p>
    <w:p w:rsidR="00763479" w:rsidRPr="00C2759C" w:rsidRDefault="00763479" w:rsidP="00BE2835">
      <w:pPr>
        <w:spacing w:line="320" w:lineRule="exact"/>
        <w:ind w:firstLine="709"/>
        <w:jc w:val="both"/>
        <w:rPr>
          <w:sz w:val="28"/>
          <w:szCs w:val="28"/>
        </w:rPr>
      </w:pPr>
      <w:r w:rsidRPr="00C2759C">
        <w:rPr>
          <w:sz w:val="28"/>
          <w:szCs w:val="28"/>
        </w:rPr>
        <w:t xml:space="preserve"> В соответствии с действующими договорами (соглашениями) и вновь заключаемыми договорами планируется погашение задолженности:</w:t>
      </w:r>
    </w:p>
    <w:p w:rsidR="00763479" w:rsidRPr="00C2759C" w:rsidRDefault="00763479" w:rsidP="00BE2835">
      <w:pPr>
        <w:spacing w:line="320" w:lineRule="exact"/>
        <w:ind w:firstLine="708"/>
        <w:jc w:val="both"/>
        <w:rPr>
          <w:sz w:val="28"/>
          <w:szCs w:val="28"/>
        </w:rPr>
      </w:pPr>
      <w:r w:rsidRPr="00C2759C">
        <w:rPr>
          <w:sz w:val="28"/>
          <w:szCs w:val="28"/>
        </w:rPr>
        <w:t xml:space="preserve">по бюджетным кредитам, привлеченным в 2012- 2014 годах: на 2015 год в сумме </w:t>
      </w:r>
      <w:r>
        <w:rPr>
          <w:sz w:val="28"/>
          <w:szCs w:val="28"/>
        </w:rPr>
        <w:t>3000,0</w:t>
      </w:r>
      <w:r w:rsidRPr="00C2759C">
        <w:rPr>
          <w:sz w:val="28"/>
          <w:szCs w:val="28"/>
        </w:rPr>
        <w:t xml:space="preserve"> </w:t>
      </w:r>
      <w:r>
        <w:rPr>
          <w:sz w:val="28"/>
          <w:szCs w:val="28"/>
        </w:rPr>
        <w:t>тыс. рублей</w:t>
      </w:r>
      <w:r w:rsidRPr="00C2759C">
        <w:rPr>
          <w:sz w:val="28"/>
          <w:szCs w:val="28"/>
        </w:rPr>
        <w:t>;</w:t>
      </w:r>
    </w:p>
    <w:p w:rsidR="00763479" w:rsidRPr="00C2759C" w:rsidRDefault="00763479" w:rsidP="00BE2835">
      <w:pPr>
        <w:spacing w:before="120" w:line="320" w:lineRule="exact"/>
        <w:ind w:firstLine="709"/>
        <w:jc w:val="both"/>
        <w:rPr>
          <w:sz w:val="28"/>
          <w:szCs w:val="28"/>
        </w:rPr>
      </w:pPr>
      <w:r w:rsidRPr="00C2759C">
        <w:rPr>
          <w:sz w:val="28"/>
          <w:szCs w:val="28"/>
        </w:rPr>
        <w:t>погашение  кредитов коммерческих банков в 2016 году – 4</w:t>
      </w:r>
      <w:r>
        <w:rPr>
          <w:sz w:val="28"/>
          <w:szCs w:val="28"/>
        </w:rPr>
        <w:t>0</w:t>
      </w:r>
      <w:r w:rsidRPr="00C2759C">
        <w:rPr>
          <w:sz w:val="28"/>
          <w:szCs w:val="28"/>
        </w:rPr>
        <w:t xml:space="preserve">00,0 </w:t>
      </w:r>
      <w:r>
        <w:rPr>
          <w:sz w:val="28"/>
          <w:szCs w:val="28"/>
        </w:rPr>
        <w:t>тыс. рублей.</w:t>
      </w:r>
    </w:p>
    <w:p w:rsidR="00763479" w:rsidRPr="00C2759C" w:rsidRDefault="00763479" w:rsidP="00BE2835">
      <w:pPr>
        <w:spacing w:line="320" w:lineRule="exact"/>
        <w:ind w:firstLine="709"/>
        <w:jc w:val="both"/>
        <w:rPr>
          <w:sz w:val="28"/>
          <w:szCs w:val="28"/>
        </w:rPr>
      </w:pPr>
      <w:r w:rsidRPr="00C2759C">
        <w:rPr>
          <w:sz w:val="28"/>
          <w:szCs w:val="28"/>
        </w:rPr>
        <w:t xml:space="preserve">На возможное исполнение обязательств по предоставленным ранее  </w:t>
      </w:r>
      <w:r>
        <w:rPr>
          <w:sz w:val="28"/>
          <w:szCs w:val="28"/>
        </w:rPr>
        <w:t>муниципальным</w:t>
      </w:r>
      <w:r w:rsidRPr="00C2759C">
        <w:rPr>
          <w:sz w:val="28"/>
          <w:szCs w:val="28"/>
        </w:rPr>
        <w:t xml:space="preserve"> гарантиям на 2015 год за счет источников финансирования дефицита бюджета </w:t>
      </w:r>
      <w:r>
        <w:rPr>
          <w:sz w:val="28"/>
          <w:szCs w:val="28"/>
        </w:rPr>
        <w:t xml:space="preserve">муниципального района </w:t>
      </w:r>
      <w:r w:rsidRPr="00C2759C">
        <w:rPr>
          <w:sz w:val="28"/>
          <w:szCs w:val="28"/>
        </w:rPr>
        <w:t xml:space="preserve">предусмотрены бюджетные ассигнования в сумме </w:t>
      </w:r>
      <w:r>
        <w:rPr>
          <w:sz w:val="28"/>
          <w:szCs w:val="28"/>
        </w:rPr>
        <w:t>500,0</w:t>
      </w:r>
      <w:r w:rsidRPr="00C2759C">
        <w:rPr>
          <w:sz w:val="28"/>
          <w:szCs w:val="28"/>
        </w:rPr>
        <w:t xml:space="preserve"> </w:t>
      </w:r>
      <w:r>
        <w:rPr>
          <w:sz w:val="28"/>
          <w:szCs w:val="28"/>
        </w:rPr>
        <w:t>тыс</w:t>
      </w:r>
      <w:r w:rsidRPr="00C2759C">
        <w:rPr>
          <w:sz w:val="28"/>
          <w:szCs w:val="28"/>
        </w:rPr>
        <w:t xml:space="preserve">. рублей. </w:t>
      </w:r>
    </w:p>
    <w:p w:rsidR="00763479" w:rsidRPr="00C2759C" w:rsidRDefault="00763479" w:rsidP="00BE2835">
      <w:pPr>
        <w:spacing w:line="320" w:lineRule="exact"/>
        <w:ind w:firstLine="709"/>
        <w:jc w:val="both"/>
        <w:rPr>
          <w:sz w:val="28"/>
          <w:szCs w:val="28"/>
        </w:rPr>
      </w:pPr>
      <w:r w:rsidRPr="00C2759C">
        <w:rPr>
          <w:sz w:val="28"/>
          <w:szCs w:val="28"/>
        </w:rPr>
        <w:t xml:space="preserve">В 2015-2017 годах, как и в 2011-2014 годах, предоставление новых </w:t>
      </w:r>
      <w:r>
        <w:rPr>
          <w:sz w:val="28"/>
          <w:szCs w:val="28"/>
        </w:rPr>
        <w:t>муниципальных</w:t>
      </w:r>
      <w:r w:rsidRPr="00C2759C">
        <w:rPr>
          <w:sz w:val="28"/>
          <w:szCs w:val="28"/>
        </w:rPr>
        <w:t xml:space="preserve"> гарантий </w:t>
      </w:r>
      <w:r>
        <w:rPr>
          <w:sz w:val="28"/>
          <w:szCs w:val="28"/>
        </w:rPr>
        <w:t>муниципального района</w:t>
      </w:r>
      <w:r w:rsidRPr="00C2759C">
        <w:rPr>
          <w:sz w:val="28"/>
          <w:szCs w:val="28"/>
        </w:rPr>
        <w:t xml:space="preserve"> не планируется.</w:t>
      </w:r>
    </w:p>
    <w:p w:rsidR="00763479" w:rsidRPr="00C2759C" w:rsidRDefault="00763479" w:rsidP="00BE2835">
      <w:pPr>
        <w:pStyle w:val="NoSpacing"/>
        <w:spacing w:line="320" w:lineRule="exact"/>
        <w:ind w:firstLine="709"/>
        <w:jc w:val="center"/>
      </w:pPr>
    </w:p>
    <w:p w:rsidR="00763479" w:rsidRDefault="00763479" w:rsidP="00BE2835">
      <w:pPr>
        <w:pStyle w:val="NoSpacing"/>
        <w:spacing w:line="320" w:lineRule="exact"/>
        <w:ind w:firstLine="709"/>
        <w:jc w:val="center"/>
        <w:rPr>
          <w:b/>
          <w:bCs/>
          <w:sz w:val="28"/>
          <w:szCs w:val="28"/>
        </w:rPr>
      </w:pPr>
      <w:r>
        <w:rPr>
          <w:b/>
          <w:bCs/>
          <w:sz w:val="28"/>
          <w:szCs w:val="28"/>
        </w:rPr>
        <w:t xml:space="preserve">5. </w:t>
      </w:r>
      <w:r w:rsidRPr="00C2759C">
        <w:rPr>
          <w:b/>
          <w:bCs/>
          <w:sz w:val="28"/>
          <w:szCs w:val="28"/>
        </w:rPr>
        <w:t>Межбюджетные отношения</w:t>
      </w:r>
    </w:p>
    <w:p w:rsidR="00763479" w:rsidRPr="00C2759C" w:rsidRDefault="00763479" w:rsidP="00BE2835">
      <w:pPr>
        <w:pStyle w:val="NoSpacing"/>
        <w:spacing w:line="320" w:lineRule="exact"/>
        <w:ind w:firstLine="709"/>
        <w:jc w:val="center"/>
        <w:rPr>
          <w:b/>
          <w:bCs/>
          <w:sz w:val="28"/>
          <w:szCs w:val="28"/>
        </w:rPr>
      </w:pPr>
    </w:p>
    <w:p w:rsidR="00763479" w:rsidRPr="00C2759C" w:rsidRDefault="00763479" w:rsidP="00BE2835">
      <w:pPr>
        <w:autoSpaceDE w:val="0"/>
        <w:autoSpaceDN w:val="0"/>
        <w:adjustRightInd w:val="0"/>
        <w:spacing w:line="320" w:lineRule="exact"/>
        <w:ind w:firstLine="709"/>
        <w:jc w:val="both"/>
        <w:rPr>
          <w:sz w:val="28"/>
          <w:szCs w:val="28"/>
        </w:rPr>
      </w:pPr>
      <w:r w:rsidRPr="00C2759C">
        <w:rPr>
          <w:sz w:val="28"/>
          <w:szCs w:val="28"/>
        </w:rPr>
        <w:t>В 2015-2017 годах будет продолжена работа по привлечению в Новгородскую область средств федерального бюджета, предоставляемых в рамках государственных программ Российской Федерации, федеральных целевых программ, федеральной адресной инвестиционной программы, а также средств государственной корпорации - Фонда содействия реформированию жилищно-коммунального хозяйства. Важно обеспечить в необходимых объемах софинансирование из областного бюджета мероприятий, включенных в расходы федерального бюджета, а также своевременное и качественное освоение полученных целевых федеральных средств.</w:t>
      </w:r>
    </w:p>
    <w:p w:rsidR="00763479" w:rsidRPr="00C2759C" w:rsidRDefault="00763479" w:rsidP="00BE2835">
      <w:pPr>
        <w:autoSpaceDE w:val="0"/>
        <w:autoSpaceDN w:val="0"/>
        <w:adjustRightInd w:val="0"/>
        <w:spacing w:line="320" w:lineRule="exact"/>
        <w:ind w:firstLine="540"/>
        <w:jc w:val="both"/>
        <w:rPr>
          <w:sz w:val="28"/>
          <w:szCs w:val="28"/>
        </w:rPr>
      </w:pPr>
      <w:r w:rsidRPr="00C2759C">
        <w:rPr>
          <w:sz w:val="28"/>
          <w:szCs w:val="28"/>
        </w:rPr>
        <w:t>Бюджетная политика в сфере межбюджетных отношений будет направлена на решение следующих ключевых задач:</w:t>
      </w:r>
    </w:p>
    <w:p w:rsidR="00763479" w:rsidRPr="00C2759C" w:rsidRDefault="00763479" w:rsidP="00BE2835">
      <w:pPr>
        <w:autoSpaceDE w:val="0"/>
        <w:autoSpaceDN w:val="0"/>
        <w:adjustRightInd w:val="0"/>
        <w:spacing w:line="320" w:lineRule="exact"/>
        <w:ind w:firstLine="709"/>
        <w:jc w:val="both"/>
        <w:rPr>
          <w:sz w:val="28"/>
          <w:szCs w:val="28"/>
        </w:rPr>
      </w:pPr>
      <w:r w:rsidRPr="00C2759C">
        <w:rPr>
          <w:sz w:val="28"/>
          <w:szCs w:val="28"/>
        </w:rPr>
        <w:t>- стимулирование органов местного самоуправления к повышению эффективности деятельности по привлечению инвестиций, наращиванию собственной доходной базы местных бюджетов, повышению эффективности бюджетных расходов;</w:t>
      </w:r>
    </w:p>
    <w:p w:rsidR="00763479" w:rsidRPr="00C2759C" w:rsidRDefault="00763479" w:rsidP="00BE2835">
      <w:pPr>
        <w:autoSpaceDE w:val="0"/>
        <w:autoSpaceDN w:val="0"/>
        <w:adjustRightInd w:val="0"/>
        <w:spacing w:line="320" w:lineRule="exact"/>
        <w:ind w:firstLine="709"/>
        <w:jc w:val="both"/>
        <w:rPr>
          <w:sz w:val="28"/>
          <w:szCs w:val="28"/>
        </w:rPr>
      </w:pPr>
      <w:r w:rsidRPr="00C2759C">
        <w:rPr>
          <w:sz w:val="28"/>
          <w:szCs w:val="28"/>
        </w:rPr>
        <w:t>- повышение финансовой самостоятельности местных бюджетов и одновременно повышение ответственности при использовании бюджетных средств;</w:t>
      </w:r>
    </w:p>
    <w:p w:rsidR="00763479" w:rsidRPr="00C2759C" w:rsidRDefault="00763479" w:rsidP="00BE2835">
      <w:pPr>
        <w:autoSpaceDE w:val="0"/>
        <w:autoSpaceDN w:val="0"/>
        <w:adjustRightInd w:val="0"/>
        <w:spacing w:line="320" w:lineRule="exact"/>
        <w:ind w:firstLine="709"/>
        <w:jc w:val="both"/>
        <w:rPr>
          <w:sz w:val="28"/>
          <w:szCs w:val="28"/>
        </w:rPr>
      </w:pPr>
      <w:r w:rsidRPr="00C2759C">
        <w:rPr>
          <w:sz w:val="28"/>
          <w:szCs w:val="28"/>
        </w:rPr>
        <w:t>- создание условий для сбалансированности местных бюджетов;</w:t>
      </w:r>
    </w:p>
    <w:p w:rsidR="00763479" w:rsidRPr="00C2759C" w:rsidRDefault="00763479" w:rsidP="00BE2835">
      <w:pPr>
        <w:autoSpaceDE w:val="0"/>
        <w:autoSpaceDN w:val="0"/>
        <w:adjustRightInd w:val="0"/>
        <w:spacing w:line="320" w:lineRule="exact"/>
        <w:ind w:firstLine="709"/>
        <w:jc w:val="both"/>
        <w:rPr>
          <w:sz w:val="28"/>
          <w:szCs w:val="28"/>
        </w:rPr>
      </w:pPr>
      <w:r w:rsidRPr="00C2759C">
        <w:rPr>
          <w:sz w:val="28"/>
          <w:szCs w:val="28"/>
        </w:rPr>
        <w:t xml:space="preserve">- укрепление финансовой дисциплины </w:t>
      </w:r>
      <w:r>
        <w:rPr>
          <w:sz w:val="28"/>
          <w:szCs w:val="28"/>
        </w:rPr>
        <w:t>поселений</w:t>
      </w:r>
      <w:r w:rsidRPr="00C2759C">
        <w:rPr>
          <w:sz w:val="28"/>
          <w:szCs w:val="28"/>
        </w:rPr>
        <w:t xml:space="preserve">, достижение условий соблюдения органами местного самоуправления </w:t>
      </w:r>
      <w:r>
        <w:rPr>
          <w:sz w:val="28"/>
          <w:szCs w:val="28"/>
        </w:rPr>
        <w:t>поселений</w:t>
      </w:r>
      <w:r w:rsidRPr="00C2759C">
        <w:rPr>
          <w:sz w:val="28"/>
          <w:szCs w:val="28"/>
        </w:rPr>
        <w:t xml:space="preserve"> бюджетного законодательства;</w:t>
      </w:r>
    </w:p>
    <w:p w:rsidR="00763479" w:rsidRPr="00C2759C" w:rsidRDefault="00763479" w:rsidP="00BE2835">
      <w:pPr>
        <w:autoSpaceDE w:val="0"/>
        <w:autoSpaceDN w:val="0"/>
        <w:adjustRightInd w:val="0"/>
        <w:spacing w:line="320" w:lineRule="exact"/>
        <w:ind w:firstLine="709"/>
        <w:jc w:val="both"/>
        <w:rPr>
          <w:sz w:val="28"/>
          <w:szCs w:val="28"/>
        </w:rPr>
      </w:pPr>
      <w:r w:rsidRPr="00C2759C">
        <w:rPr>
          <w:sz w:val="28"/>
          <w:szCs w:val="28"/>
        </w:rPr>
        <w:t>- создание стимулов для улучшения качества управления муниципальными финансами, повышения эффективности расходования бюджетных средств.</w:t>
      </w:r>
    </w:p>
    <w:p w:rsidR="00763479" w:rsidRDefault="00763479" w:rsidP="00BE2835">
      <w:pPr>
        <w:autoSpaceDE w:val="0"/>
        <w:autoSpaceDN w:val="0"/>
        <w:adjustRightInd w:val="0"/>
        <w:spacing w:line="320" w:lineRule="exact"/>
        <w:ind w:firstLine="709"/>
        <w:jc w:val="both"/>
        <w:rPr>
          <w:sz w:val="28"/>
          <w:szCs w:val="28"/>
        </w:rPr>
      </w:pPr>
      <w:r w:rsidRPr="00C2759C">
        <w:rPr>
          <w:sz w:val="28"/>
          <w:szCs w:val="28"/>
        </w:rPr>
        <w:t xml:space="preserve">При построении межбюджетных отношений с </w:t>
      </w:r>
      <w:r>
        <w:rPr>
          <w:sz w:val="28"/>
          <w:szCs w:val="28"/>
        </w:rPr>
        <w:t>поселениями</w:t>
      </w:r>
      <w:r w:rsidRPr="00C2759C">
        <w:rPr>
          <w:sz w:val="28"/>
          <w:szCs w:val="28"/>
        </w:rPr>
        <w:t xml:space="preserve"> необходимо усилить заинтересованность органов местного самоуправления </w:t>
      </w:r>
      <w:r>
        <w:rPr>
          <w:sz w:val="28"/>
          <w:szCs w:val="28"/>
        </w:rPr>
        <w:t>поселений</w:t>
      </w:r>
      <w:r w:rsidRPr="00C2759C">
        <w:rPr>
          <w:sz w:val="28"/>
          <w:szCs w:val="28"/>
        </w:rPr>
        <w:t xml:space="preserve"> в сборе налогов, снижении недоимки, привлечении на территорию </w:t>
      </w:r>
      <w:r>
        <w:rPr>
          <w:sz w:val="28"/>
          <w:szCs w:val="28"/>
        </w:rPr>
        <w:t>поселений</w:t>
      </w:r>
      <w:r w:rsidRPr="00C2759C">
        <w:rPr>
          <w:sz w:val="28"/>
          <w:szCs w:val="28"/>
        </w:rPr>
        <w:t xml:space="preserve"> новых налогоплательщиков, инвесторов, сокращении кредиторской задолженности и отсутствии просроченной кредиторской задолженности, а также оптимизации расходов бюджета.</w:t>
      </w:r>
    </w:p>
    <w:p w:rsidR="00763479" w:rsidRPr="00C2759C" w:rsidRDefault="00763479" w:rsidP="00BE2835">
      <w:pPr>
        <w:autoSpaceDE w:val="0"/>
        <w:autoSpaceDN w:val="0"/>
        <w:adjustRightInd w:val="0"/>
        <w:spacing w:line="320" w:lineRule="exact"/>
        <w:ind w:firstLine="540"/>
        <w:jc w:val="both"/>
        <w:rPr>
          <w:sz w:val="28"/>
          <w:szCs w:val="28"/>
        </w:rPr>
      </w:pPr>
      <w:r w:rsidRPr="00C2759C">
        <w:rPr>
          <w:sz w:val="28"/>
          <w:szCs w:val="28"/>
        </w:rPr>
        <w:t xml:space="preserve">При построении системы межбюджетного регулирования на территории Новгородской области учтены изменения, внесенные Федеральным </w:t>
      </w:r>
      <w:hyperlink r:id="rId15" w:history="1">
        <w:r w:rsidRPr="00C2759C">
          <w:rPr>
            <w:color w:val="0000FF"/>
            <w:sz w:val="28"/>
            <w:szCs w:val="28"/>
          </w:rPr>
          <w:t>законом</w:t>
        </w:r>
      </w:hyperlink>
      <w:r w:rsidRPr="00C2759C">
        <w:rPr>
          <w:sz w:val="28"/>
          <w:szCs w:val="28"/>
        </w:rPr>
        <w:t xml:space="preserve">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763479" w:rsidRDefault="00763479" w:rsidP="00BE2835">
      <w:pPr>
        <w:pBdr>
          <w:bottom w:val="single" w:sz="6" w:space="16" w:color="E5E5E5"/>
        </w:pBdr>
        <w:spacing w:line="320" w:lineRule="exact"/>
        <w:ind w:firstLine="709"/>
        <w:jc w:val="both"/>
        <w:rPr>
          <w:sz w:val="28"/>
          <w:szCs w:val="28"/>
        </w:rPr>
      </w:pPr>
      <w:r w:rsidRPr="00B540DB">
        <w:rPr>
          <w:sz w:val="28"/>
          <w:szCs w:val="28"/>
        </w:rPr>
        <w:t>Начиная с 2015 года в соответствии со статьей 58 Бюджетного кодекса РФ устанавливается единый норматив отчислений от налога на доходы физических лиц в бюджеты муниципальных районов области в размере 10%. Кроме того, устанавливаются дополнительны</w:t>
      </w:r>
      <w:r>
        <w:rPr>
          <w:sz w:val="28"/>
          <w:szCs w:val="28"/>
        </w:rPr>
        <w:t>й</w:t>
      </w:r>
      <w:r w:rsidRPr="00B540DB">
        <w:rPr>
          <w:sz w:val="28"/>
          <w:szCs w:val="28"/>
        </w:rPr>
        <w:t xml:space="preserve">  норматив отчислений от НДФЛ в бюджет муниципальн</w:t>
      </w:r>
      <w:r>
        <w:rPr>
          <w:sz w:val="28"/>
          <w:szCs w:val="28"/>
        </w:rPr>
        <w:t>ого</w:t>
      </w:r>
      <w:r w:rsidRPr="00B540DB">
        <w:rPr>
          <w:sz w:val="28"/>
          <w:szCs w:val="28"/>
        </w:rPr>
        <w:t xml:space="preserve"> район</w:t>
      </w:r>
      <w:r>
        <w:rPr>
          <w:sz w:val="28"/>
          <w:szCs w:val="28"/>
        </w:rPr>
        <w:t>а</w:t>
      </w:r>
      <w:r w:rsidRPr="00B540DB">
        <w:rPr>
          <w:sz w:val="28"/>
          <w:szCs w:val="28"/>
        </w:rPr>
        <w:t xml:space="preserve"> взамен дотации на выравнивание бюджетной обеспеченности.  </w:t>
      </w:r>
    </w:p>
    <w:p w:rsidR="00763479" w:rsidRDefault="00763479" w:rsidP="00BE2835">
      <w:pPr>
        <w:pBdr>
          <w:bottom w:val="single" w:sz="6" w:space="16" w:color="E5E5E5"/>
        </w:pBdr>
        <w:spacing w:line="320" w:lineRule="exact"/>
        <w:ind w:firstLine="709"/>
        <w:jc w:val="both"/>
        <w:rPr>
          <w:sz w:val="28"/>
          <w:szCs w:val="28"/>
        </w:rPr>
      </w:pPr>
      <w:r w:rsidRPr="00C2759C">
        <w:rPr>
          <w:sz w:val="28"/>
          <w:szCs w:val="28"/>
        </w:rPr>
        <w:t xml:space="preserve">Основой для повышения эффективности предоставления межбюджетных трансфертов </w:t>
      </w:r>
      <w:r>
        <w:rPr>
          <w:sz w:val="28"/>
          <w:szCs w:val="28"/>
        </w:rPr>
        <w:t>поселений</w:t>
      </w:r>
      <w:r w:rsidRPr="00C2759C">
        <w:rPr>
          <w:sz w:val="28"/>
          <w:szCs w:val="28"/>
        </w:rPr>
        <w:t xml:space="preserve"> является совершенствование структуры и порядка их предоставления, а также формирование объемов данных трансфертов исходя из необходимости решения приоритетных задач социально-экономического развития.</w:t>
      </w:r>
    </w:p>
    <w:p w:rsidR="00763479" w:rsidRDefault="00763479" w:rsidP="00BE2835">
      <w:pPr>
        <w:pBdr>
          <w:bottom w:val="single" w:sz="6" w:space="16" w:color="E5E5E5"/>
        </w:pBdr>
        <w:spacing w:line="320" w:lineRule="exact"/>
        <w:ind w:firstLine="709"/>
        <w:jc w:val="both"/>
        <w:rPr>
          <w:sz w:val="28"/>
          <w:szCs w:val="28"/>
        </w:rPr>
      </w:pPr>
      <w:r>
        <w:rPr>
          <w:sz w:val="28"/>
          <w:szCs w:val="28"/>
        </w:rPr>
        <w:t>Буде</w:t>
      </w:r>
      <w:r w:rsidRPr="00C2759C">
        <w:rPr>
          <w:sz w:val="28"/>
          <w:szCs w:val="28"/>
        </w:rPr>
        <w:t>т продолжен мониторинг качества организации бюджетного процесса и поддержка муниципальных программ повышения эффективности бюджетных расходов.</w:t>
      </w:r>
    </w:p>
    <w:p w:rsidR="00763479" w:rsidRDefault="00763479" w:rsidP="002D25FF">
      <w:pPr>
        <w:pBdr>
          <w:bottom w:val="single" w:sz="6" w:space="16" w:color="E5E5E5"/>
        </w:pBdr>
        <w:ind w:firstLine="709"/>
        <w:jc w:val="both"/>
        <w:rPr>
          <w:sz w:val="28"/>
          <w:szCs w:val="28"/>
        </w:rPr>
      </w:pPr>
      <w:r w:rsidRPr="00C2759C">
        <w:rPr>
          <w:sz w:val="28"/>
          <w:szCs w:val="28"/>
        </w:rPr>
        <w:t xml:space="preserve">В условиях имеющихся рисков сбалансированности бюджетов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 </w:t>
      </w:r>
    </w:p>
    <w:p w:rsidR="00763479" w:rsidRDefault="00763479" w:rsidP="002D25FF">
      <w:pPr>
        <w:pBdr>
          <w:bottom w:val="single" w:sz="6" w:space="16" w:color="E5E5E5"/>
        </w:pBdr>
        <w:ind w:firstLine="709"/>
        <w:jc w:val="both"/>
        <w:rPr>
          <w:sz w:val="28"/>
          <w:szCs w:val="28"/>
        </w:rPr>
      </w:pPr>
      <w:r w:rsidRPr="00C2759C">
        <w:rPr>
          <w:sz w:val="28"/>
          <w:szCs w:val="28"/>
        </w:rPr>
        <w:t>Формирование и исполнение местных бюджетов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763479" w:rsidRDefault="00763479" w:rsidP="002D25FF">
      <w:pPr>
        <w:pBdr>
          <w:bottom w:val="single" w:sz="6" w:space="16" w:color="E5E5E5"/>
        </w:pBdr>
        <w:ind w:firstLine="709"/>
        <w:jc w:val="both"/>
        <w:rPr>
          <w:sz w:val="28"/>
          <w:szCs w:val="28"/>
        </w:rPr>
      </w:pPr>
      <w:r w:rsidRPr="00C2759C">
        <w:rPr>
          <w:sz w:val="28"/>
          <w:szCs w:val="28"/>
        </w:rPr>
        <w:t>В целях обеспечения качественного бюджетного процесса, экономного и рационального использования бюджетных средств органам местного самоуправления необходимо:</w:t>
      </w:r>
    </w:p>
    <w:p w:rsidR="00763479" w:rsidRDefault="00763479" w:rsidP="002D25FF">
      <w:pPr>
        <w:pBdr>
          <w:bottom w:val="single" w:sz="6" w:space="16" w:color="E5E5E5"/>
        </w:pBdr>
        <w:ind w:firstLine="709"/>
        <w:jc w:val="both"/>
        <w:rPr>
          <w:sz w:val="28"/>
          <w:szCs w:val="28"/>
        </w:rPr>
      </w:pPr>
      <w:r w:rsidRPr="00C2759C">
        <w:rPr>
          <w:sz w:val="28"/>
          <w:szCs w:val="28"/>
        </w:rPr>
        <w:t>разработать проекты местных бюджетов на 2015-2017 годы, исходя из необходимости принятия мер по повышению уровня собственных доходов,  экономного и рационального использования бюджетных средств, первоочередного обеспечения социально значимых расходов, повышения заработной платы работникам бюджетной сферы;</w:t>
      </w:r>
    </w:p>
    <w:p w:rsidR="00763479" w:rsidRDefault="00763479" w:rsidP="002D25FF">
      <w:pPr>
        <w:pBdr>
          <w:bottom w:val="single" w:sz="6" w:space="16" w:color="E5E5E5"/>
        </w:pBdr>
        <w:ind w:firstLine="709"/>
        <w:jc w:val="both"/>
        <w:rPr>
          <w:sz w:val="28"/>
          <w:szCs w:val="28"/>
        </w:rPr>
      </w:pPr>
      <w:r w:rsidRPr="00C2759C">
        <w:rPr>
          <w:sz w:val="28"/>
          <w:szCs w:val="28"/>
        </w:rPr>
        <w:t>обеспечить принятие сбалансированных местных бюджетов на 2015-2017 годы;</w:t>
      </w:r>
    </w:p>
    <w:p w:rsidR="00763479" w:rsidRDefault="00763479" w:rsidP="002D25FF">
      <w:pPr>
        <w:pBdr>
          <w:bottom w:val="single" w:sz="6" w:space="16" w:color="E5E5E5"/>
        </w:pBdr>
        <w:ind w:firstLine="709"/>
        <w:jc w:val="both"/>
        <w:rPr>
          <w:sz w:val="28"/>
          <w:szCs w:val="28"/>
        </w:rPr>
      </w:pPr>
      <w:r w:rsidRPr="00C2759C">
        <w:rPr>
          <w:sz w:val="28"/>
          <w:szCs w:val="28"/>
        </w:rPr>
        <w:t>обеспечить принятие мер по оптимизации расходов, своевременному и в полном объеме исполнению принимаемых бюджетных обязательств, недопущению образования просроченной кредиторской задолженности по ним, усилению финансового контроля за расходованием средств бюджетов всех уровней, проведению взвешенной финансовой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763479" w:rsidRDefault="00763479" w:rsidP="002D25FF">
      <w:pPr>
        <w:pBdr>
          <w:bottom w:val="single" w:sz="6" w:space="16" w:color="E5E5E5"/>
        </w:pBdr>
        <w:ind w:firstLine="709"/>
        <w:jc w:val="both"/>
        <w:rPr>
          <w:sz w:val="28"/>
          <w:szCs w:val="28"/>
        </w:rPr>
      </w:pPr>
      <w:r w:rsidRPr="00C2759C">
        <w:rPr>
          <w:sz w:val="28"/>
          <w:szCs w:val="28"/>
        </w:rPr>
        <w:t>С целью повышения эффективности деятельности органов местного самоуправления и эффективности бюджетных расходов необходимо:</w:t>
      </w:r>
    </w:p>
    <w:p w:rsidR="00763479" w:rsidRDefault="00763479" w:rsidP="002D25FF">
      <w:pPr>
        <w:pBdr>
          <w:bottom w:val="single" w:sz="6" w:space="16" w:color="E5E5E5"/>
        </w:pBdr>
        <w:ind w:firstLine="709"/>
        <w:jc w:val="both"/>
        <w:rPr>
          <w:sz w:val="28"/>
          <w:szCs w:val="28"/>
        </w:rPr>
      </w:pPr>
      <w:r w:rsidRPr="00C2759C">
        <w:rPr>
          <w:sz w:val="28"/>
          <w:szCs w:val="28"/>
        </w:rPr>
        <w:t xml:space="preserve">проводить мониторинг исполнения местных бюджетов </w:t>
      </w:r>
      <w:r>
        <w:rPr>
          <w:sz w:val="28"/>
          <w:szCs w:val="28"/>
        </w:rPr>
        <w:t>поселений</w:t>
      </w:r>
      <w:r w:rsidRPr="00C2759C">
        <w:rPr>
          <w:sz w:val="28"/>
          <w:szCs w:val="28"/>
        </w:rPr>
        <w:t xml:space="preserve">, оценку качества организации и осуществления бюджетного процесса в </w:t>
      </w:r>
      <w:r>
        <w:rPr>
          <w:sz w:val="28"/>
          <w:szCs w:val="28"/>
        </w:rPr>
        <w:t>поселениях</w:t>
      </w:r>
      <w:r w:rsidRPr="00C2759C">
        <w:rPr>
          <w:sz w:val="28"/>
          <w:szCs w:val="28"/>
        </w:rPr>
        <w:t xml:space="preserve"> с повышением объективности этой оценки;</w:t>
      </w:r>
    </w:p>
    <w:p w:rsidR="00763479" w:rsidRDefault="00763479" w:rsidP="002D25FF">
      <w:pPr>
        <w:pBdr>
          <w:bottom w:val="single" w:sz="6" w:space="16" w:color="E5E5E5"/>
        </w:pBdr>
        <w:ind w:firstLine="709"/>
        <w:jc w:val="both"/>
        <w:rPr>
          <w:sz w:val="28"/>
          <w:szCs w:val="28"/>
        </w:rPr>
      </w:pPr>
      <w:r w:rsidRPr="00C2759C">
        <w:rPr>
          <w:sz w:val="28"/>
          <w:szCs w:val="28"/>
        </w:rPr>
        <w:t>осуществлять контроль за соблюдением мер и ограничений, установленных бюджетным законодательством Российской Федерации, а также за изменением основных параметров бюджетов, муниципального долга, структуры расходов;</w:t>
      </w:r>
    </w:p>
    <w:p w:rsidR="00763479" w:rsidRDefault="00763479" w:rsidP="002D25FF">
      <w:pPr>
        <w:pBdr>
          <w:bottom w:val="single" w:sz="6" w:space="16" w:color="E5E5E5"/>
        </w:pBdr>
        <w:ind w:firstLine="709"/>
        <w:jc w:val="both"/>
        <w:rPr>
          <w:sz w:val="28"/>
          <w:szCs w:val="28"/>
        </w:rPr>
      </w:pPr>
      <w:r w:rsidRPr="00C2759C">
        <w:rPr>
          <w:sz w:val="28"/>
          <w:szCs w:val="28"/>
        </w:rPr>
        <w:t xml:space="preserve">оказывать методическую помощь, в том числе по вопросам, связанным с реализацией отраслевой политики и управлением средствами местных бюджетов </w:t>
      </w:r>
      <w:r>
        <w:rPr>
          <w:sz w:val="28"/>
          <w:szCs w:val="28"/>
        </w:rPr>
        <w:t>поселений</w:t>
      </w:r>
      <w:r w:rsidRPr="00C2759C">
        <w:rPr>
          <w:sz w:val="28"/>
          <w:szCs w:val="28"/>
        </w:rPr>
        <w:t>.</w:t>
      </w:r>
    </w:p>
    <w:p w:rsidR="00763479" w:rsidRDefault="00763479" w:rsidP="002D25FF">
      <w:pPr>
        <w:pBdr>
          <w:bottom w:val="single" w:sz="6" w:space="16" w:color="E5E5E5"/>
        </w:pBdr>
        <w:ind w:firstLine="709"/>
        <w:jc w:val="both"/>
        <w:rPr>
          <w:sz w:val="28"/>
          <w:szCs w:val="28"/>
          <w:lang w:eastAsia="en-US"/>
        </w:rPr>
      </w:pPr>
    </w:p>
    <w:sectPr w:rsidR="00763479" w:rsidSect="000C27D7">
      <w:headerReference w:type="default" r:id="rId16"/>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79" w:rsidRDefault="00763479">
      <w:r>
        <w:separator/>
      </w:r>
    </w:p>
  </w:endnote>
  <w:endnote w:type="continuationSeparator" w:id="0">
    <w:p w:rsidR="00763479" w:rsidRDefault="00763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79" w:rsidRDefault="00763479">
      <w:r>
        <w:separator/>
      </w:r>
    </w:p>
  </w:footnote>
  <w:footnote w:type="continuationSeparator" w:id="0">
    <w:p w:rsidR="00763479" w:rsidRDefault="00763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79" w:rsidRDefault="0076347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3479" w:rsidRDefault="00763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1B0"/>
    <w:multiLevelType w:val="multilevel"/>
    <w:tmpl w:val="F8D6DBDA"/>
    <w:lvl w:ilvl="0">
      <w:start w:val="1"/>
      <w:numFmt w:val="decimal"/>
      <w:pStyle w:val="1"/>
      <w:lvlText w:val="%1."/>
      <w:lvlJc w:val="left"/>
      <w:pPr>
        <w:tabs>
          <w:tab w:val="num" w:pos="432"/>
        </w:tabs>
        <w:ind w:left="432" w:hanging="432"/>
      </w:pPr>
      <w:rPr>
        <w:rFonts w:hint="default"/>
        <w:b/>
        <w:bCs/>
      </w:rPr>
    </w:lvl>
    <w:lvl w:ilvl="1">
      <w:start w:val="1"/>
      <w:numFmt w:val="decimal"/>
      <w:pStyle w:val="2"/>
      <w:lvlText w:val="%1.%2."/>
      <w:lvlJc w:val="left"/>
      <w:pPr>
        <w:tabs>
          <w:tab w:val="num" w:pos="576"/>
        </w:tabs>
        <w:ind w:left="576" w:hanging="576"/>
      </w:pPr>
      <w:rPr>
        <w:rFonts w:hint="default"/>
        <w:b w:val="0"/>
        <w:bCs w:val="0"/>
        <w:sz w:val="28"/>
        <w:szCs w:val="28"/>
      </w:rPr>
    </w:lvl>
    <w:lvl w:ilvl="2">
      <w:start w:val="1"/>
      <w:numFmt w:val="decimal"/>
      <w:pStyle w:val="3"/>
      <w:lvlText w:val="%1.%2.%3."/>
      <w:lvlJc w:val="left"/>
      <w:pPr>
        <w:tabs>
          <w:tab w:val="num" w:pos="1146"/>
        </w:tabs>
        <w:ind w:left="1146" w:hanging="720"/>
      </w:pPr>
      <w:rPr>
        <w:rFonts w:hint="default"/>
        <w:b w:val="0"/>
        <w:bCs w:val="0"/>
        <w:sz w:val="28"/>
        <w:szCs w:val="28"/>
      </w:rPr>
    </w:lvl>
    <w:lvl w:ilvl="3">
      <w:start w:val="1"/>
      <w:numFmt w:val="decimal"/>
      <w:pStyle w:val="4"/>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b w:val="0"/>
        <w:bCs w:val="0"/>
      </w:rPr>
    </w:lvl>
    <w:lvl w:ilvl="5">
      <w:start w:val="1"/>
      <w:numFmt w:val="decimal"/>
      <w:lvlText w:val="%1.%2.%3.%4.%5.%6"/>
      <w:lvlJc w:val="left"/>
      <w:pPr>
        <w:tabs>
          <w:tab w:val="num" w:pos="1152"/>
        </w:tabs>
        <w:ind w:left="1152" w:hanging="1152"/>
      </w:pPr>
      <w:rPr>
        <w:rFonts w:hint="default"/>
        <w:b w:val="0"/>
        <w:bCs w:val="0"/>
      </w:rPr>
    </w:lvl>
    <w:lvl w:ilvl="6">
      <w:start w:val="1"/>
      <w:numFmt w:val="decimal"/>
      <w:lvlText w:val="%1.%2.%3.%4.%5.%6.%7"/>
      <w:lvlJc w:val="left"/>
      <w:pPr>
        <w:tabs>
          <w:tab w:val="num" w:pos="1296"/>
        </w:tabs>
        <w:ind w:left="1296" w:hanging="1296"/>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584"/>
        </w:tabs>
        <w:ind w:left="1584" w:hanging="1584"/>
      </w:pPr>
      <w:rPr>
        <w:rFonts w:hint="default"/>
        <w:b w:val="0"/>
        <w:b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A08"/>
    <w:rsid w:val="00001F6D"/>
    <w:rsid w:val="00002E26"/>
    <w:rsid w:val="00003288"/>
    <w:rsid w:val="0000428C"/>
    <w:rsid w:val="000051EB"/>
    <w:rsid w:val="00006E3E"/>
    <w:rsid w:val="000128F6"/>
    <w:rsid w:val="00012CF4"/>
    <w:rsid w:val="0001442A"/>
    <w:rsid w:val="000150B2"/>
    <w:rsid w:val="000154EF"/>
    <w:rsid w:val="00015DFB"/>
    <w:rsid w:val="00016CCD"/>
    <w:rsid w:val="00020AF0"/>
    <w:rsid w:val="00022628"/>
    <w:rsid w:val="000263CF"/>
    <w:rsid w:val="000300B9"/>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5B5"/>
    <w:rsid w:val="00053ED7"/>
    <w:rsid w:val="0006046E"/>
    <w:rsid w:val="00060EBC"/>
    <w:rsid w:val="000617F6"/>
    <w:rsid w:val="00065B66"/>
    <w:rsid w:val="00066443"/>
    <w:rsid w:val="00066C10"/>
    <w:rsid w:val="0006732F"/>
    <w:rsid w:val="0007137B"/>
    <w:rsid w:val="000716DB"/>
    <w:rsid w:val="00072357"/>
    <w:rsid w:val="00073423"/>
    <w:rsid w:val="0008070C"/>
    <w:rsid w:val="0009092D"/>
    <w:rsid w:val="0009154D"/>
    <w:rsid w:val="00091C68"/>
    <w:rsid w:val="00092165"/>
    <w:rsid w:val="000925FB"/>
    <w:rsid w:val="00095A08"/>
    <w:rsid w:val="00097C0D"/>
    <w:rsid w:val="000A0219"/>
    <w:rsid w:val="000A26CE"/>
    <w:rsid w:val="000A2CE2"/>
    <w:rsid w:val="000A303F"/>
    <w:rsid w:val="000A3F2D"/>
    <w:rsid w:val="000A3FD0"/>
    <w:rsid w:val="000A70B1"/>
    <w:rsid w:val="000A79CD"/>
    <w:rsid w:val="000B1FEC"/>
    <w:rsid w:val="000C0732"/>
    <w:rsid w:val="000C13AC"/>
    <w:rsid w:val="000C1D79"/>
    <w:rsid w:val="000C1EFD"/>
    <w:rsid w:val="000C2019"/>
    <w:rsid w:val="000C27D7"/>
    <w:rsid w:val="000C4881"/>
    <w:rsid w:val="000D22A8"/>
    <w:rsid w:val="000D230C"/>
    <w:rsid w:val="000D2E7C"/>
    <w:rsid w:val="000D45C9"/>
    <w:rsid w:val="000D4CB4"/>
    <w:rsid w:val="000D6671"/>
    <w:rsid w:val="000D7094"/>
    <w:rsid w:val="000E235C"/>
    <w:rsid w:val="000E249E"/>
    <w:rsid w:val="000E281A"/>
    <w:rsid w:val="000E3004"/>
    <w:rsid w:val="000E7004"/>
    <w:rsid w:val="000F121B"/>
    <w:rsid w:val="000F17B8"/>
    <w:rsid w:val="000F408A"/>
    <w:rsid w:val="000F4957"/>
    <w:rsid w:val="000F5BED"/>
    <w:rsid w:val="000F69B6"/>
    <w:rsid w:val="00102752"/>
    <w:rsid w:val="001033E2"/>
    <w:rsid w:val="00105731"/>
    <w:rsid w:val="00112797"/>
    <w:rsid w:val="00113BBD"/>
    <w:rsid w:val="00117DCC"/>
    <w:rsid w:val="001252F0"/>
    <w:rsid w:val="00125A65"/>
    <w:rsid w:val="00130BC7"/>
    <w:rsid w:val="0013358B"/>
    <w:rsid w:val="00133F28"/>
    <w:rsid w:val="00134507"/>
    <w:rsid w:val="00141577"/>
    <w:rsid w:val="00141B6E"/>
    <w:rsid w:val="001425A1"/>
    <w:rsid w:val="0014450B"/>
    <w:rsid w:val="00145C87"/>
    <w:rsid w:val="001460F8"/>
    <w:rsid w:val="001468B9"/>
    <w:rsid w:val="00146982"/>
    <w:rsid w:val="001470A7"/>
    <w:rsid w:val="0015166E"/>
    <w:rsid w:val="0015221D"/>
    <w:rsid w:val="00153811"/>
    <w:rsid w:val="00153A21"/>
    <w:rsid w:val="001603F5"/>
    <w:rsid w:val="00165668"/>
    <w:rsid w:val="0016690C"/>
    <w:rsid w:val="00170DAB"/>
    <w:rsid w:val="00172184"/>
    <w:rsid w:val="001734E4"/>
    <w:rsid w:val="00175185"/>
    <w:rsid w:val="00175D7F"/>
    <w:rsid w:val="0017683F"/>
    <w:rsid w:val="00181241"/>
    <w:rsid w:val="0018169C"/>
    <w:rsid w:val="00182D04"/>
    <w:rsid w:val="00183266"/>
    <w:rsid w:val="00184CC5"/>
    <w:rsid w:val="00186A3C"/>
    <w:rsid w:val="001919D8"/>
    <w:rsid w:val="00192DFB"/>
    <w:rsid w:val="00194B44"/>
    <w:rsid w:val="001958D7"/>
    <w:rsid w:val="001A3F0E"/>
    <w:rsid w:val="001A46E6"/>
    <w:rsid w:val="001A5721"/>
    <w:rsid w:val="001A5E4A"/>
    <w:rsid w:val="001A698B"/>
    <w:rsid w:val="001A79C3"/>
    <w:rsid w:val="001A7A1E"/>
    <w:rsid w:val="001A7A42"/>
    <w:rsid w:val="001B297F"/>
    <w:rsid w:val="001B6184"/>
    <w:rsid w:val="001B738E"/>
    <w:rsid w:val="001B7923"/>
    <w:rsid w:val="001C20F5"/>
    <w:rsid w:val="001C2BBE"/>
    <w:rsid w:val="001C2CE6"/>
    <w:rsid w:val="001C2D05"/>
    <w:rsid w:val="001C3A56"/>
    <w:rsid w:val="001C4E60"/>
    <w:rsid w:val="001C5AE7"/>
    <w:rsid w:val="001C6B1D"/>
    <w:rsid w:val="001D115B"/>
    <w:rsid w:val="001D2AC1"/>
    <w:rsid w:val="001D3142"/>
    <w:rsid w:val="001D38A8"/>
    <w:rsid w:val="001E1FEA"/>
    <w:rsid w:val="001E39C2"/>
    <w:rsid w:val="001E53F7"/>
    <w:rsid w:val="001E5F2A"/>
    <w:rsid w:val="001F320C"/>
    <w:rsid w:val="001F329E"/>
    <w:rsid w:val="002041A9"/>
    <w:rsid w:val="0020495E"/>
    <w:rsid w:val="00207199"/>
    <w:rsid w:val="00207651"/>
    <w:rsid w:val="002117A6"/>
    <w:rsid w:val="002154DE"/>
    <w:rsid w:val="002156C7"/>
    <w:rsid w:val="00217E16"/>
    <w:rsid w:val="002201F1"/>
    <w:rsid w:val="00220546"/>
    <w:rsid w:val="002207D7"/>
    <w:rsid w:val="002227C6"/>
    <w:rsid w:val="002227D4"/>
    <w:rsid w:val="00223815"/>
    <w:rsid w:val="00224ABA"/>
    <w:rsid w:val="002254A9"/>
    <w:rsid w:val="00231B81"/>
    <w:rsid w:val="00231CB1"/>
    <w:rsid w:val="00234375"/>
    <w:rsid w:val="00234554"/>
    <w:rsid w:val="00234CAD"/>
    <w:rsid w:val="002366FA"/>
    <w:rsid w:val="002368F4"/>
    <w:rsid w:val="002370BA"/>
    <w:rsid w:val="0024141C"/>
    <w:rsid w:val="002417CD"/>
    <w:rsid w:val="00242330"/>
    <w:rsid w:val="00243822"/>
    <w:rsid w:val="00244277"/>
    <w:rsid w:val="00244DC0"/>
    <w:rsid w:val="00245085"/>
    <w:rsid w:val="002468C9"/>
    <w:rsid w:val="00247AE7"/>
    <w:rsid w:val="0025078A"/>
    <w:rsid w:val="00250957"/>
    <w:rsid w:val="002510FB"/>
    <w:rsid w:val="00252011"/>
    <w:rsid w:val="00252EC2"/>
    <w:rsid w:val="00255A1F"/>
    <w:rsid w:val="00260719"/>
    <w:rsid w:val="002608C7"/>
    <w:rsid w:val="00264EAF"/>
    <w:rsid w:val="00265E8C"/>
    <w:rsid w:val="00265FF3"/>
    <w:rsid w:val="002679ED"/>
    <w:rsid w:val="00270701"/>
    <w:rsid w:val="0027189C"/>
    <w:rsid w:val="00271FCB"/>
    <w:rsid w:val="00272235"/>
    <w:rsid w:val="00272A79"/>
    <w:rsid w:val="00276EA3"/>
    <w:rsid w:val="002778B0"/>
    <w:rsid w:val="00277BE9"/>
    <w:rsid w:val="002807C6"/>
    <w:rsid w:val="002826F3"/>
    <w:rsid w:val="0028499D"/>
    <w:rsid w:val="002853B0"/>
    <w:rsid w:val="00285A59"/>
    <w:rsid w:val="002864D2"/>
    <w:rsid w:val="002869E9"/>
    <w:rsid w:val="00287159"/>
    <w:rsid w:val="0029160B"/>
    <w:rsid w:val="00291CBE"/>
    <w:rsid w:val="00291FBF"/>
    <w:rsid w:val="0029343D"/>
    <w:rsid w:val="00295B01"/>
    <w:rsid w:val="0029603A"/>
    <w:rsid w:val="002962B1"/>
    <w:rsid w:val="0029750F"/>
    <w:rsid w:val="002A021E"/>
    <w:rsid w:val="002A1C1A"/>
    <w:rsid w:val="002A2062"/>
    <w:rsid w:val="002A3B93"/>
    <w:rsid w:val="002A4D16"/>
    <w:rsid w:val="002A67C2"/>
    <w:rsid w:val="002A76CD"/>
    <w:rsid w:val="002B0B52"/>
    <w:rsid w:val="002B1435"/>
    <w:rsid w:val="002B1DBD"/>
    <w:rsid w:val="002B3064"/>
    <w:rsid w:val="002B4B63"/>
    <w:rsid w:val="002C059D"/>
    <w:rsid w:val="002C1A8C"/>
    <w:rsid w:val="002C1ECC"/>
    <w:rsid w:val="002C20D2"/>
    <w:rsid w:val="002C31AA"/>
    <w:rsid w:val="002C3410"/>
    <w:rsid w:val="002C3EB1"/>
    <w:rsid w:val="002C52B5"/>
    <w:rsid w:val="002C5B6F"/>
    <w:rsid w:val="002C7CB6"/>
    <w:rsid w:val="002D0756"/>
    <w:rsid w:val="002D1F85"/>
    <w:rsid w:val="002D25FF"/>
    <w:rsid w:val="002D4857"/>
    <w:rsid w:val="002D61A6"/>
    <w:rsid w:val="002D76B8"/>
    <w:rsid w:val="002E39DD"/>
    <w:rsid w:val="002E5043"/>
    <w:rsid w:val="002E5ACE"/>
    <w:rsid w:val="002E63BC"/>
    <w:rsid w:val="002E63FE"/>
    <w:rsid w:val="002F1487"/>
    <w:rsid w:val="002F1B8D"/>
    <w:rsid w:val="002F3323"/>
    <w:rsid w:val="002F4F52"/>
    <w:rsid w:val="002F56A8"/>
    <w:rsid w:val="002F635C"/>
    <w:rsid w:val="002F6C28"/>
    <w:rsid w:val="002F752D"/>
    <w:rsid w:val="002F7AEA"/>
    <w:rsid w:val="0030024E"/>
    <w:rsid w:val="003021E0"/>
    <w:rsid w:val="003049FA"/>
    <w:rsid w:val="00305A08"/>
    <w:rsid w:val="00305E78"/>
    <w:rsid w:val="00306281"/>
    <w:rsid w:val="0030653E"/>
    <w:rsid w:val="00313002"/>
    <w:rsid w:val="00313C8E"/>
    <w:rsid w:val="00315DD7"/>
    <w:rsid w:val="0031684B"/>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41E88"/>
    <w:rsid w:val="00344488"/>
    <w:rsid w:val="00344D21"/>
    <w:rsid w:val="00346000"/>
    <w:rsid w:val="003461A9"/>
    <w:rsid w:val="00346296"/>
    <w:rsid w:val="00347367"/>
    <w:rsid w:val="00347A4A"/>
    <w:rsid w:val="0035246E"/>
    <w:rsid w:val="003535FA"/>
    <w:rsid w:val="003537DB"/>
    <w:rsid w:val="00353DF3"/>
    <w:rsid w:val="00357D2E"/>
    <w:rsid w:val="003616F1"/>
    <w:rsid w:val="00362C26"/>
    <w:rsid w:val="0036316E"/>
    <w:rsid w:val="00364853"/>
    <w:rsid w:val="00367710"/>
    <w:rsid w:val="00371188"/>
    <w:rsid w:val="00373DA2"/>
    <w:rsid w:val="00373F7F"/>
    <w:rsid w:val="00374CD8"/>
    <w:rsid w:val="003770D7"/>
    <w:rsid w:val="00377AF9"/>
    <w:rsid w:val="00380A6C"/>
    <w:rsid w:val="00386759"/>
    <w:rsid w:val="00386A75"/>
    <w:rsid w:val="00387910"/>
    <w:rsid w:val="003924E0"/>
    <w:rsid w:val="003944B3"/>
    <w:rsid w:val="00396B83"/>
    <w:rsid w:val="003A2298"/>
    <w:rsid w:val="003A240C"/>
    <w:rsid w:val="003A468C"/>
    <w:rsid w:val="003A64A1"/>
    <w:rsid w:val="003A6B12"/>
    <w:rsid w:val="003B3015"/>
    <w:rsid w:val="003B41F1"/>
    <w:rsid w:val="003B73B5"/>
    <w:rsid w:val="003C0D8C"/>
    <w:rsid w:val="003C40B3"/>
    <w:rsid w:val="003C632E"/>
    <w:rsid w:val="003D2C79"/>
    <w:rsid w:val="003D3130"/>
    <w:rsid w:val="003D3418"/>
    <w:rsid w:val="003D3469"/>
    <w:rsid w:val="003D3561"/>
    <w:rsid w:val="003D44CB"/>
    <w:rsid w:val="003D4D15"/>
    <w:rsid w:val="003D56C2"/>
    <w:rsid w:val="003D5C44"/>
    <w:rsid w:val="003D7BBB"/>
    <w:rsid w:val="003E2CF8"/>
    <w:rsid w:val="003E45DD"/>
    <w:rsid w:val="003E55BA"/>
    <w:rsid w:val="003E7A12"/>
    <w:rsid w:val="003F0286"/>
    <w:rsid w:val="003F15D4"/>
    <w:rsid w:val="003F238D"/>
    <w:rsid w:val="003F36CC"/>
    <w:rsid w:val="003F36D7"/>
    <w:rsid w:val="003F4892"/>
    <w:rsid w:val="003F48E6"/>
    <w:rsid w:val="003F5EB9"/>
    <w:rsid w:val="003F6664"/>
    <w:rsid w:val="003F6E88"/>
    <w:rsid w:val="003F6F69"/>
    <w:rsid w:val="003F7821"/>
    <w:rsid w:val="004016E9"/>
    <w:rsid w:val="00401B85"/>
    <w:rsid w:val="004032F8"/>
    <w:rsid w:val="0040414D"/>
    <w:rsid w:val="00405225"/>
    <w:rsid w:val="004061DA"/>
    <w:rsid w:val="00406689"/>
    <w:rsid w:val="00407669"/>
    <w:rsid w:val="004116DF"/>
    <w:rsid w:val="00414180"/>
    <w:rsid w:val="004145D7"/>
    <w:rsid w:val="004150EF"/>
    <w:rsid w:val="00415B83"/>
    <w:rsid w:val="004161C2"/>
    <w:rsid w:val="00420393"/>
    <w:rsid w:val="00420ED5"/>
    <w:rsid w:val="00423F3A"/>
    <w:rsid w:val="004241A2"/>
    <w:rsid w:val="0042717A"/>
    <w:rsid w:val="00427525"/>
    <w:rsid w:val="00427C7C"/>
    <w:rsid w:val="00427E3D"/>
    <w:rsid w:val="004304A7"/>
    <w:rsid w:val="00430EEA"/>
    <w:rsid w:val="00433717"/>
    <w:rsid w:val="00433E13"/>
    <w:rsid w:val="00434AB8"/>
    <w:rsid w:val="0043687A"/>
    <w:rsid w:val="00436F93"/>
    <w:rsid w:val="004406E9"/>
    <w:rsid w:val="004423CE"/>
    <w:rsid w:val="00443045"/>
    <w:rsid w:val="00444C82"/>
    <w:rsid w:val="00445BF9"/>
    <w:rsid w:val="004462E0"/>
    <w:rsid w:val="00447807"/>
    <w:rsid w:val="00451E50"/>
    <w:rsid w:val="004527D1"/>
    <w:rsid w:val="004527F7"/>
    <w:rsid w:val="00453027"/>
    <w:rsid w:val="0045367B"/>
    <w:rsid w:val="004563B7"/>
    <w:rsid w:val="00457A17"/>
    <w:rsid w:val="0046013E"/>
    <w:rsid w:val="00460A40"/>
    <w:rsid w:val="00461EB2"/>
    <w:rsid w:val="00473827"/>
    <w:rsid w:val="00474149"/>
    <w:rsid w:val="00476E6F"/>
    <w:rsid w:val="00477F30"/>
    <w:rsid w:val="00482EA0"/>
    <w:rsid w:val="0048597A"/>
    <w:rsid w:val="004874C0"/>
    <w:rsid w:val="0048778F"/>
    <w:rsid w:val="00487994"/>
    <w:rsid w:val="00490272"/>
    <w:rsid w:val="00491248"/>
    <w:rsid w:val="00491594"/>
    <w:rsid w:val="0049280B"/>
    <w:rsid w:val="0049568D"/>
    <w:rsid w:val="00495C17"/>
    <w:rsid w:val="00496B4B"/>
    <w:rsid w:val="00496FA8"/>
    <w:rsid w:val="00497C6C"/>
    <w:rsid w:val="004A3A14"/>
    <w:rsid w:val="004A3FCE"/>
    <w:rsid w:val="004A481A"/>
    <w:rsid w:val="004A488D"/>
    <w:rsid w:val="004A5FBC"/>
    <w:rsid w:val="004A605B"/>
    <w:rsid w:val="004A6B77"/>
    <w:rsid w:val="004A6F02"/>
    <w:rsid w:val="004B6034"/>
    <w:rsid w:val="004C03D7"/>
    <w:rsid w:val="004C0CDE"/>
    <w:rsid w:val="004C17B3"/>
    <w:rsid w:val="004C1CEB"/>
    <w:rsid w:val="004C1D75"/>
    <w:rsid w:val="004C1F2A"/>
    <w:rsid w:val="004C265A"/>
    <w:rsid w:val="004C2CB1"/>
    <w:rsid w:val="004D2DC7"/>
    <w:rsid w:val="004D4782"/>
    <w:rsid w:val="004D4966"/>
    <w:rsid w:val="004D5652"/>
    <w:rsid w:val="004E1AED"/>
    <w:rsid w:val="004E36F8"/>
    <w:rsid w:val="004E3C21"/>
    <w:rsid w:val="004E638B"/>
    <w:rsid w:val="004F0331"/>
    <w:rsid w:val="004F0BBC"/>
    <w:rsid w:val="004F129C"/>
    <w:rsid w:val="004F1827"/>
    <w:rsid w:val="004F2123"/>
    <w:rsid w:val="004F341F"/>
    <w:rsid w:val="004F50AB"/>
    <w:rsid w:val="004F55A3"/>
    <w:rsid w:val="004F720F"/>
    <w:rsid w:val="00501057"/>
    <w:rsid w:val="00502E44"/>
    <w:rsid w:val="00503B57"/>
    <w:rsid w:val="005062D8"/>
    <w:rsid w:val="0050718E"/>
    <w:rsid w:val="00507F34"/>
    <w:rsid w:val="005101A2"/>
    <w:rsid w:val="00511188"/>
    <w:rsid w:val="0052225F"/>
    <w:rsid w:val="00522DFD"/>
    <w:rsid w:val="00523139"/>
    <w:rsid w:val="00532402"/>
    <w:rsid w:val="005333FC"/>
    <w:rsid w:val="005338BA"/>
    <w:rsid w:val="00536950"/>
    <w:rsid w:val="00536D76"/>
    <w:rsid w:val="00537019"/>
    <w:rsid w:val="00541F6B"/>
    <w:rsid w:val="00544583"/>
    <w:rsid w:val="005449D9"/>
    <w:rsid w:val="00547229"/>
    <w:rsid w:val="005511B2"/>
    <w:rsid w:val="0055317B"/>
    <w:rsid w:val="0055402B"/>
    <w:rsid w:val="0055793D"/>
    <w:rsid w:val="00557BC1"/>
    <w:rsid w:val="00560F50"/>
    <w:rsid w:val="005610C2"/>
    <w:rsid w:val="00561455"/>
    <w:rsid w:val="00561A1D"/>
    <w:rsid w:val="00566205"/>
    <w:rsid w:val="00566C44"/>
    <w:rsid w:val="00567427"/>
    <w:rsid w:val="00570DCB"/>
    <w:rsid w:val="00573CA6"/>
    <w:rsid w:val="00573CBD"/>
    <w:rsid w:val="00573D28"/>
    <w:rsid w:val="00574EBB"/>
    <w:rsid w:val="005752B2"/>
    <w:rsid w:val="005812E1"/>
    <w:rsid w:val="00582DD0"/>
    <w:rsid w:val="00582FE4"/>
    <w:rsid w:val="0058362E"/>
    <w:rsid w:val="0058773C"/>
    <w:rsid w:val="00587786"/>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7613"/>
    <w:rsid w:val="005C07BF"/>
    <w:rsid w:val="005C2E32"/>
    <w:rsid w:val="005C43D5"/>
    <w:rsid w:val="005C7A03"/>
    <w:rsid w:val="005D1C1F"/>
    <w:rsid w:val="005D2B96"/>
    <w:rsid w:val="005D34C6"/>
    <w:rsid w:val="005D698C"/>
    <w:rsid w:val="005D7446"/>
    <w:rsid w:val="005D791F"/>
    <w:rsid w:val="005D7960"/>
    <w:rsid w:val="005D7C20"/>
    <w:rsid w:val="005E3F62"/>
    <w:rsid w:val="005E58E0"/>
    <w:rsid w:val="005F369C"/>
    <w:rsid w:val="005F5AB0"/>
    <w:rsid w:val="005F5E4E"/>
    <w:rsid w:val="005F67F7"/>
    <w:rsid w:val="005F7536"/>
    <w:rsid w:val="005F7C14"/>
    <w:rsid w:val="00600BAA"/>
    <w:rsid w:val="00602AC1"/>
    <w:rsid w:val="006060CD"/>
    <w:rsid w:val="0060799A"/>
    <w:rsid w:val="00607FE8"/>
    <w:rsid w:val="00612630"/>
    <w:rsid w:val="0061465D"/>
    <w:rsid w:val="006152DD"/>
    <w:rsid w:val="00615738"/>
    <w:rsid w:val="0062362A"/>
    <w:rsid w:val="006254EA"/>
    <w:rsid w:val="00626DE9"/>
    <w:rsid w:val="00627EFA"/>
    <w:rsid w:val="00631173"/>
    <w:rsid w:val="00631EA4"/>
    <w:rsid w:val="00632612"/>
    <w:rsid w:val="006326E7"/>
    <w:rsid w:val="00633548"/>
    <w:rsid w:val="00635623"/>
    <w:rsid w:val="006359C5"/>
    <w:rsid w:val="00636318"/>
    <w:rsid w:val="00636330"/>
    <w:rsid w:val="006370FB"/>
    <w:rsid w:val="0064165A"/>
    <w:rsid w:val="00641E44"/>
    <w:rsid w:val="00643928"/>
    <w:rsid w:val="00644410"/>
    <w:rsid w:val="0064577D"/>
    <w:rsid w:val="0064634C"/>
    <w:rsid w:val="0064694A"/>
    <w:rsid w:val="00652730"/>
    <w:rsid w:val="00653D6B"/>
    <w:rsid w:val="006547BC"/>
    <w:rsid w:val="00656F91"/>
    <w:rsid w:val="006606FE"/>
    <w:rsid w:val="00660765"/>
    <w:rsid w:val="00660EB0"/>
    <w:rsid w:val="00661243"/>
    <w:rsid w:val="00665375"/>
    <w:rsid w:val="00665CE2"/>
    <w:rsid w:val="00670DC5"/>
    <w:rsid w:val="00670EDF"/>
    <w:rsid w:val="00674327"/>
    <w:rsid w:val="00674B1F"/>
    <w:rsid w:val="00675061"/>
    <w:rsid w:val="0067522D"/>
    <w:rsid w:val="00677180"/>
    <w:rsid w:val="0067726C"/>
    <w:rsid w:val="00677545"/>
    <w:rsid w:val="0068036B"/>
    <w:rsid w:val="00680D7B"/>
    <w:rsid w:val="0068108A"/>
    <w:rsid w:val="006825C8"/>
    <w:rsid w:val="00682AB8"/>
    <w:rsid w:val="006838A2"/>
    <w:rsid w:val="00684CF8"/>
    <w:rsid w:val="00685BBF"/>
    <w:rsid w:val="00687B5E"/>
    <w:rsid w:val="00690B90"/>
    <w:rsid w:val="00690C1E"/>
    <w:rsid w:val="00693A2D"/>
    <w:rsid w:val="00696313"/>
    <w:rsid w:val="00696EFC"/>
    <w:rsid w:val="006A01FB"/>
    <w:rsid w:val="006A10BA"/>
    <w:rsid w:val="006A4A9C"/>
    <w:rsid w:val="006A50E0"/>
    <w:rsid w:val="006A657D"/>
    <w:rsid w:val="006B0618"/>
    <w:rsid w:val="006B1DE5"/>
    <w:rsid w:val="006B3D66"/>
    <w:rsid w:val="006B4754"/>
    <w:rsid w:val="006B4914"/>
    <w:rsid w:val="006B5F38"/>
    <w:rsid w:val="006B6B85"/>
    <w:rsid w:val="006B70E0"/>
    <w:rsid w:val="006C03A0"/>
    <w:rsid w:val="006C179D"/>
    <w:rsid w:val="006C3FCC"/>
    <w:rsid w:val="006C57B2"/>
    <w:rsid w:val="006C6BFF"/>
    <w:rsid w:val="006D26F0"/>
    <w:rsid w:val="006D4B03"/>
    <w:rsid w:val="006D606C"/>
    <w:rsid w:val="006D67B1"/>
    <w:rsid w:val="006D7372"/>
    <w:rsid w:val="006D7EE7"/>
    <w:rsid w:val="006E1176"/>
    <w:rsid w:val="006E346D"/>
    <w:rsid w:val="006E41CF"/>
    <w:rsid w:val="006E42E8"/>
    <w:rsid w:val="006E7344"/>
    <w:rsid w:val="006F0B44"/>
    <w:rsid w:val="006F2408"/>
    <w:rsid w:val="006F26D2"/>
    <w:rsid w:val="006F2B40"/>
    <w:rsid w:val="006F7422"/>
    <w:rsid w:val="006F7EC7"/>
    <w:rsid w:val="00700F91"/>
    <w:rsid w:val="00703913"/>
    <w:rsid w:val="00705563"/>
    <w:rsid w:val="00705EAD"/>
    <w:rsid w:val="0070698C"/>
    <w:rsid w:val="00706D44"/>
    <w:rsid w:val="00706E27"/>
    <w:rsid w:val="00710C63"/>
    <w:rsid w:val="00714784"/>
    <w:rsid w:val="00714F01"/>
    <w:rsid w:val="007159F1"/>
    <w:rsid w:val="00717A47"/>
    <w:rsid w:val="00717E3B"/>
    <w:rsid w:val="00720696"/>
    <w:rsid w:val="00720FF2"/>
    <w:rsid w:val="0072198D"/>
    <w:rsid w:val="00721B0E"/>
    <w:rsid w:val="007232F5"/>
    <w:rsid w:val="00723A6F"/>
    <w:rsid w:val="00725AE1"/>
    <w:rsid w:val="007312F4"/>
    <w:rsid w:val="00732269"/>
    <w:rsid w:val="007366DD"/>
    <w:rsid w:val="00741376"/>
    <w:rsid w:val="00741B0F"/>
    <w:rsid w:val="007423DA"/>
    <w:rsid w:val="00742DB0"/>
    <w:rsid w:val="0074456D"/>
    <w:rsid w:val="00745E04"/>
    <w:rsid w:val="00745E0D"/>
    <w:rsid w:val="007518A9"/>
    <w:rsid w:val="0075332D"/>
    <w:rsid w:val="00753A81"/>
    <w:rsid w:val="00755EE9"/>
    <w:rsid w:val="007562EC"/>
    <w:rsid w:val="00760755"/>
    <w:rsid w:val="007608C9"/>
    <w:rsid w:val="007610A1"/>
    <w:rsid w:val="0076171A"/>
    <w:rsid w:val="00761A78"/>
    <w:rsid w:val="00762473"/>
    <w:rsid w:val="00762F65"/>
    <w:rsid w:val="0076331D"/>
    <w:rsid w:val="00763479"/>
    <w:rsid w:val="00763DAB"/>
    <w:rsid w:val="0076482F"/>
    <w:rsid w:val="007706A8"/>
    <w:rsid w:val="00773778"/>
    <w:rsid w:val="00780B5F"/>
    <w:rsid w:val="007814E3"/>
    <w:rsid w:val="007840C0"/>
    <w:rsid w:val="00790296"/>
    <w:rsid w:val="00791585"/>
    <w:rsid w:val="007933A0"/>
    <w:rsid w:val="00793E23"/>
    <w:rsid w:val="00795CA3"/>
    <w:rsid w:val="00796A12"/>
    <w:rsid w:val="007A50E0"/>
    <w:rsid w:val="007B0C03"/>
    <w:rsid w:val="007B3AAF"/>
    <w:rsid w:val="007B57FE"/>
    <w:rsid w:val="007B6346"/>
    <w:rsid w:val="007C5BE5"/>
    <w:rsid w:val="007C6927"/>
    <w:rsid w:val="007D36E5"/>
    <w:rsid w:val="007D4786"/>
    <w:rsid w:val="007D5960"/>
    <w:rsid w:val="007D65B5"/>
    <w:rsid w:val="007D6A62"/>
    <w:rsid w:val="007E01C6"/>
    <w:rsid w:val="007E0D6D"/>
    <w:rsid w:val="007E1B53"/>
    <w:rsid w:val="007E21E7"/>
    <w:rsid w:val="007E373D"/>
    <w:rsid w:val="007E3D36"/>
    <w:rsid w:val="007E423E"/>
    <w:rsid w:val="007E4DC4"/>
    <w:rsid w:val="007E51A8"/>
    <w:rsid w:val="007E5815"/>
    <w:rsid w:val="007E58A8"/>
    <w:rsid w:val="007E610E"/>
    <w:rsid w:val="007E6D0C"/>
    <w:rsid w:val="007E70F7"/>
    <w:rsid w:val="007E7EB3"/>
    <w:rsid w:val="007F17D7"/>
    <w:rsid w:val="007F17F1"/>
    <w:rsid w:val="007F546F"/>
    <w:rsid w:val="007F6C4A"/>
    <w:rsid w:val="00803A34"/>
    <w:rsid w:val="008045F1"/>
    <w:rsid w:val="00804A86"/>
    <w:rsid w:val="00807875"/>
    <w:rsid w:val="00807E01"/>
    <w:rsid w:val="00810155"/>
    <w:rsid w:val="00810D89"/>
    <w:rsid w:val="00815DD3"/>
    <w:rsid w:val="00820AE6"/>
    <w:rsid w:val="008215E7"/>
    <w:rsid w:val="00822300"/>
    <w:rsid w:val="00822C38"/>
    <w:rsid w:val="008242E4"/>
    <w:rsid w:val="008245E8"/>
    <w:rsid w:val="0082552D"/>
    <w:rsid w:val="00831AD3"/>
    <w:rsid w:val="008332CF"/>
    <w:rsid w:val="00833B53"/>
    <w:rsid w:val="008346A8"/>
    <w:rsid w:val="00834DC6"/>
    <w:rsid w:val="00836286"/>
    <w:rsid w:val="00836ED5"/>
    <w:rsid w:val="00837EF2"/>
    <w:rsid w:val="00840FD5"/>
    <w:rsid w:val="00841355"/>
    <w:rsid w:val="00843463"/>
    <w:rsid w:val="00844D19"/>
    <w:rsid w:val="00844E0D"/>
    <w:rsid w:val="00846BEB"/>
    <w:rsid w:val="00850C9D"/>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80764"/>
    <w:rsid w:val="0088137B"/>
    <w:rsid w:val="008813D7"/>
    <w:rsid w:val="00883E73"/>
    <w:rsid w:val="00886CF4"/>
    <w:rsid w:val="008876D9"/>
    <w:rsid w:val="008900AC"/>
    <w:rsid w:val="0089203F"/>
    <w:rsid w:val="00892CF7"/>
    <w:rsid w:val="008936A5"/>
    <w:rsid w:val="008946FD"/>
    <w:rsid w:val="00896829"/>
    <w:rsid w:val="008A1B34"/>
    <w:rsid w:val="008A235F"/>
    <w:rsid w:val="008A695D"/>
    <w:rsid w:val="008A6C26"/>
    <w:rsid w:val="008A6C6D"/>
    <w:rsid w:val="008B019C"/>
    <w:rsid w:val="008B0B7E"/>
    <w:rsid w:val="008B2648"/>
    <w:rsid w:val="008B4982"/>
    <w:rsid w:val="008C1146"/>
    <w:rsid w:val="008C2BE9"/>
    <w:rsid w:val="008C60E1"/>
    <w:rsid w:val="008C6DC5"/>
    <w:rsid w:val="008D2862"/>
    <w:rsid w:val="008D3A27"/>
    <w:rsid w:val="008D579E"/>
    <w:rsid w:val="008D6BFB"/>
    <w:rsid w:val="008E07EF"/>
    <w:rsid w:val="008E0E5D"/>
    <w:rsid w:val="008E1E76"/>
    <w:rsid w:val="008E37D8"/>
    <w:rsid w:val="008E38CD"/>
    <w:rsid w:val="008E533D"/>
    <w:rsid w:val="008E5C70"/>
    <w:rsid w:val="008E6EF1"/>
    <w:rsid w:val="008F2F48"/>
    <w:rsid w:val="008F3FB4"/>
    <w:rsid w:val="008F45AA"/>
    <w:rsid w:val="008F527E"/>
    <w:rsid w:val="008F53E5"/>
    <w:rsid w:val="008F683F"/>
    <w:rsid w:val="008F74BA"/>
    <w:rsid w:val="008F7822"/>
    <w:rsid w:val="009000A7"/>
    <w:rsid w:val="009023EA"/>
    <w:rsid w:val="00904839"/>
    <w:rsid w:val="00905BCD"/>
    <w:rsid w:val="009077EA"/>
    <w:rsid w:val="009118A0"/>
    <w:rsid w:val="00913A2E"/>
    <w:rsid w:val="0091612F"/>
    <w:rsid w:val="0092121C"/>
    <w:rsid w:val="0092138C"/>
    <w:rsid w:val="009226C7"/>
    <w:rsid w:val="00923313"/>
    <w:rsid w:val="00925376"/>
    <w:rsid w:val="009269C7"/>
    <w:rsid w:val="00932EAC"/>
    <w:rsid w:val="00933292"/>
    <w:rsid w:val="00934860"/>
    <w:rsid w:val="00935F97"/>
    <w:rsid w:val="0093774A"/>
    <w:rsid w:val="0093787B"/>
    <w:rsid w:val="00941106"/>
    <w:rsid w:val="00943791"/>
    <w:rsid w:val="00944313"/>
    <w:rsid w:val="009448A2"/>
    <w:rsid w:val="00947312"/>
    <w:rsid w:val="0095277F"/>
    <w:rsid w:val="00952FB5"/>
    <w:rsid w:val="00957622"/>
    <w:rsid w:val="009613DB"/>
    <w:rsid w:val="00965962"/>
    <w:rsid w:val="00965F80"/>
    <w:rsid w:val="009710FC"/>
    <w:rsid w:val="009752B9"/>
    <w:rsid w:val="009801F4"/>
    <w:rsid w:val="00981F9A"/>
    <w:rsid w:val="0098521C"/>
    <w:rsid w:val="00991E1E"/>
    <w:rsid w:val="009950DC"/>
    <w:rsid w:val="009A0AB9"/>
    <w:rsid w:val="009A44C6"/>
    <w:rsid w:val="009A5547"/>
    <w:rsid w:val="009B1DF1"/>
    <w:rsid w:val="009B3809"/>
    <w:rsid w:val="009B3976"/>
    <w:rsid w:val="009B4453"/>
    <w:rsid w:val="009B5F7D"/>
    <w:rsid w:val="009C1CCC"/>
    <w:rsid w:val="009C24BE"/>
    <w:rsid w:val="009C2C91"/>
    <w:rsid w:val="009C510F"/>
    <w:rsid w:val="009C71F9"/>
    <w:rsid w:val="009D02AB"/>
    <w:rsid w:val="009D250F"/>
    <w:rsid w:val="009D373D"/>
    <w:rsid w:val="009D5C5B"/>
    <w:rsid w:val="009D6699"/>
    <w:rsid w:val="009D67B6"/>
    <w:rsid w:val="009D7866"/>
    <w:rsid w:val="009E0C8F"/>
    <w:rsid w:val="009E119E"/>
    <w:rsid w:val="009E1E8A"/>
    <w:rsid w:val="009E6F67"/>
    <w:rsid w:val="009F0F13"/>
    <w:rsid w:val="009F5B0B"/>
    <w:rsid w:val="00A03040"/>
    <w:rsid w:val="00A054D6"/>
    <w:rsid w:val="00A066C9"/>
    <w:rsid w:val="00A067DA"/>
    <w:rsid w:val="00A1052A"/>
    <w:rsid w:val="00A13011"/>
    <w:rsid w:val="00A1352F"/>
    <w:rsid w:val="00A138B7"/>
    <w:rsid w:val="00A14A84"/>
    <w:rsid w:val="00A228C7"/>
    <w:rsid w:val="00A23E80"/>
    <w:rsid w:val="00A3195B"/>
    <w:rsid w:val="00A33B16"/>
    <w:rsid w:val="00A33DFC"/>
    <w:rsid w:val="00A3591D"/>
    <w:rsid w:val="00A36A8C"/>
    <w:rsid w:val="00A37F37"/>
    <w:rsid w:val="00A40C7E"/>
    <w:rsid w:val="00A41AF8"/>
    <w:rsid w:val="00A41CB5"/>
    <w:rsid w:val="00A42688"/>
    <w:rsid w:val="00A432FE"/>
    <w:rsid w:val="00A47E2E"/>
    <w:rsid w:val="00A55195"/>
    <w:rsid w:val="00A56637"/>
    <w:rsid w:val="00A64105"/>
    <w:rsid w:val="00A66467"/>
    <w:rsid w:val="00A678CF"/>
    <w:rsid w:val="00A70B7A"/>
    <w:rsid w:val="00A71815"/>
    <w:rsid w:val="00A72E56"/>
    <w:rsid w:val="00A7395C"/>
    <w:rsid w:val="00A75D77"/>
    <w:rsid w:val="00A75FA8"/>
    <w:rsid w:val="00A8075A"/>
    <w:rsid w:val="00A80F9F"/>
    <w:rsid w:val="00A81AEC"/>
    <w:rsid w:val="00A83811"/>
    <w:rsid w:val="00A87591"/>
    <w:rsid w:val="00A90E0E"/>
    <w:rsid w:val="00A94902"/>
    <w:rsid w:val="00AA1497"/>
    <w:rsid w:val="00AA2083"/>
    <w:rsid w:val="00AA7288"/>
    <w:rsid w:val="00AA7831"/>
    <w:rsid w:val="00AA79E2"/>
    <w:rsid w:val="00AB168C"/>
    <w:rsid w:val="00AB2562"/>
    <w:rsid w:val="00AB2D6C"/>
    <w:rsid w:val="00AB3103"/>
    <w:rsid w:val="00AB3E8F"/>
    <w:rsid w:val="00AB468E"/>
    <w:rsid w:val="00AB4E38"/>
    <w:rsid w:val="00AB7101"/>
    <w:rsid w:val="00AC076E"/>
    <w:rsid w:val="00AC1A38"/>
    <w:rsid w:val="00AC1C01"/>
    <w:rsid w:val="00AC35EE"/>
    <w:rsid w:val="00AC4561"/>
    <w:rsid w:val="00AC4DFB"/>
    <w:rsid w:val="00AC57B3"/>
    <w:rsid w:val="00AC6655"/>
    <w:rsid w:val="00AC6939"/>
    <w:rsid w:val="00AD033C"/>
    <w:rsid w:val="00AD0C7D"/>
    <w:rsid w:val="00AD0EF3"/>
    <w:rsid w:val="00AD1EC7"/>
    <w:rsid w:val="00AD1F3C"/>
    <w:rsid w:val="00AD443C"/>
    <w:rsid w:val="00AD7802"/>
    <w:rsid w:val="00AE0B34"/>
    <w:rsid w:val="00AE2086"/>
    <w:rsid w:val="00AE25A5"/>
    <w:rsid w:val="00AE540D"/>
    <w:rsid w:val="00AE57F9"/>
    <w:rsid w:val="00AE6481"/>
    <w:rsid w:val="00AF05C3"/>
    <w:rsid w:val="00AF15F4"/>
    <w:rsid w:val="00AF24C7"/>
    <w:rsid w:val="00AF4F40"/>
    <w:rsid w:val="00B00B14"/>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20BEC"/>
    <w:rsid w:val="00B2105E"/>
    <w:rsid w:val="00B22798"/>
    <w:rsid w:val="00B230AA"/>
    <w:rsid w:val="00B240FB"/>
    <w:rsid w:val="00B2545F"/>
    <w:rsid w:val="00B25DDA"/>
    <w:rsid w:val="00B3183C"/>
    <w:rsid w:val="00B3434A"/>
    <w:rsid w:val="00B36547"/>
    <w:rsid w:val="00B36712"/>
    <w:rsid w:val="00B36AFA"/>
    <w:rsid w:val="00B433D8"/>
    <w:rsid w:val="00B44C81"/>
    <w:rsid w:val="00B540DB"/>
    <w:rsid w:val="00B55BE6"/>
    <w:rsid w:val="00B56940"/>
    <w:rsid w:val="00B61E34"/>
    <w:rsid w:val="00B63699"/>
    <w:rsid w:val="00B663AA"/>
    <w:rsid w:val="00B67313"/>
    <w:rsid w:val="00B7055D"/>
    <w:rsid w:val="00B70B0F"/>
    <w:rsid w:val="00B7191C"/>
    <w:rsid w:val="00B72420"/>
    <w:rsid w:val="00B72701"/>
    <w:rsid w:val="00B747CB"/>
    <w:rsid w:val="00B75EE1"/>
    <w:rsid w:val="00B80794"/>
    <w:rsid w:val="00B80A95"/>
    <w:rsid w:val="00B8403E"/>
    <w:rsid w:val="00B84212"/>
    <w:rsid w:val="00B85624"/>
    <w:rsid w:val="00B91BBF"/>
    <w:rsid w:val="00B940E9"/>
    <w:rsid w:val="00B9725D"/>
    <w:rsid w:val="00B97DE4"/>
    <w:rsid w:val="00BA0616"/>
    <w:rsid w:val="00BA1ED7"/>
    <w:rsid w:val="00BA24C5"/>
    <w:rsid w:val="00BA4532"/>
    <w:rsid w:val="00BA6225"/>
    <w:rsid w:val="00BA6B75"/>
    <w:rsid w:val="00BA739C"/>
    <w:rsid w:val="00BA7CF6"/>
    <w:rsid w:val="00BA7F59"/>
    <w:rsid w:val="00BB1529"/>
    <w:rsid w:val="00BB357A"/>
    <w:rsid w:val="00BB484D"/>
    <w:rsid w:val="00BB5D0C"/>
    <w:rsid w:val="00BB6877"/>
    <w:rsid w:val="00BB7F93"/>
    <w:rsid w:val="00BC14AF"/>
    <w:rsid w:val="00BC2160"/>
    <w:rsid w:val="00BC5873"/>
    <w:rsid w:val="00BC73A6"/>
    <w:rsid w:val="00BD1720"/>
    <w:rsid w:val="00BD19AA"/>
    <w:rsid w:val="00BE0E81"/>
    <w:rsid w:val="00BE2191"/>
    <w:rsid w:val="00BE2803"/>
    <w:rsid w:val="00BE2835"/>
    <w:rsid w:val="00BE46E0"/>
    <w:rsid w:val="00BE46FE"/>
    <w:rsid w:val="00BE7DB8"/>
    <w:rsid w:val="00BF0DE0"/>
    <w:rsid w:val="00BF2640"/>
    <w:rsid w:val="00BF3904"/>
    <w:rsid w:val="00BF3F54"/>
    <w:rsid w:val="00BF4836"/>
    <w:rsid w:val="00BF7036"/>
    <w:rsid w:val="00BF77E2"/>
    <w:rsid w:val="00BF797E"/>
    <w:rsid w:val="00C011E1"/>
    <w:rsid w:val="00C01B5C"/>
    <w:rsid w:val="00C02467"/>
    <w:rsid w:val="00C03AAD"/>
    <w:rsid w:val="00C05FCC"/>
    <w:rsid w:val="00C0750D"/>
    <w:rsid w:val="00C111EE"/>
    <w:rsid w:val="00C11785"/>
    <w:rsid w:val="00C12B7B"/>
    <w:rsid w:val="00C23AF8"/>
    <w:rsid w:val="00C23D76"/>
    <w:rsid w:val="00C25DEE"/>
    <w:rsid w:val="00C2759C"/>
    <w:rsid w:val="00C31815"/>
    <w:rsid w:val="00C3259F"/>
    <w:rsid w:val="00C347CE"/>
    <w:rsid w:val="00C34838"/>
    <w:rsid w:val="00C35080"/>
    <w:rsid w:val="00C3603D"/>
    <w:rsid w:val="00C371D4"/>
    <w:rsid w:val="00C4273C"/>
    <w:rsid w:val="00C427EB"/>
    <w:rsid w:val="00C4466B"/>
    <w:rsid w:val="00C45CA2"/>
    <w:rsid w:val="00C5310C"/>
    <w:rsid w:val="00C5443A"/>
    <w:rsid w:val="00C5505D"/>
    <w:rsid w:val="00C55C64"/>
    <w:rsid w:val="00C60D47"/>
    <w:rsid w:val="00C61D02"/>
    <w:rsid w:val="00C622E9"/>
    <w:rsid w:val="00C64198"/>
    <w:rsid w:val="00C64753"/>
    <w:rsid w:val="00C6584E"/>
    <w:rsid w:val="00C670D5"/>
    <w:rsid w:val="00C670EB"/>
    <w:rsid w:val="00C674F3"/>
    <w:rsid w:val="00C712B1"/>
    <w:rsid w:val="00C72BE2"/>
    <w:rsid w:val="00C73867"/>
    <w:rsid w:val="00C742E7"/>
    <w:rsid w:val="00C7580E"/>
    <w:rsid w:val="00C80656"/>
    <w:rsid w:val="00C812A1"/>
    <w:rsid w:val="00C81483"/>
    <w:rsid w:val="00C85250"/>
    <w:rsid w:val="00C86352"/>
    <w:rsid w:val="00C86ACF"/>
    <w:rsid w:val="00C902DD"/>
    <w:rsid w:val="00CA2504"/>
    <w:rsid w:val="00CA299A"/>
    <w:rsid w:val="00CA40E4"/>
    <w:rsid w:val="00CA478C"/>
    <w:rsid w:val="00CA69C2"/>
    <w:rsid w:val="00CA77F4"/>
    <w:rsid w:val="00CB113B"/>
    <w:rsid w:val="00CB1357"/>
    <w:rsid w:val="00CB33E6"/>
    <w:rsid w:val="00CB34E4"/>
    <w:rsid w:val="00CB5701"/>
    <w:rsid w:val="00CB616A"/>
    <w:rsid w:val="00CB793E"/>
    <w:rsid w:val="00CC20CB"/>
    <w:rsid w:val="00CC2E26"/>
    <w:rsid w:val="00CC427A"/>
    <w:rsid w:val="00CC74D4"/>
    <w:rsid w:val="00CC7E20"/>
    <w:rsid w:val="00CD0AAA"/>
    <w:rsid w:val="00CD11C2"/>
    <w:rsid w:val="00CD4F4B"/>
    <w:rsid w:val="00CD548A"/>
    <w:rsid w:val="00CD58B4"/>
    <w:rsid w:val="00CD66BA"/>
    <w:rsid w:val="00CD732C"/>
    <w:rsid w:val="00CE0303"/>
    <w:rsid w:val="00CE15C2"/>
    <w:rsid w:val="00CE1EBF"/>
    <w:rsid w:val="00CE2250"/>
    <w:rsid w:val="00CE27EA"/>
    <w:rsid w:val="00CE4212"/>
    <w:rsid w:val="00CE5DDB"/>
    <w:rsid w:val="00CE6E0E"/>
    <w:rsid w:val="00CF1711"/>
    <w:rsid w:val="00CF219E"/>
    <w:rsid w:val="00CF3025"/>
    <w:rsid w:val="00CF4643"/>
    <w:rsid w:val="00CF76CB"/>
    <w:rsid w:val="00CF7BE5"/>
    <w:rsid w:val="00CF7F12"/>
    <w:rsid w:val="00D00847"/>
    <w:rsid w:val="00D018DB"/>
    <w:rsid w:val="00D04D5A"/>
    <w:rsid w:val="00D059DD"/>
    <w:rsid w:val="00D06265"/>
    <w:rsid w:val="00D116DE"/>
    <w:rsid w:val="00D13BAC"/>
    <w:rsid w:val="00D1469D"/>
    <w:rsid w:val="00D16EA9"/>
    <w:rsid w:val="00D17470"/>
    <w:rsid w:val="00D22BF2"/>
    <w:rsid w:val="00D245A4"/>
    <w:rsid w:val="00D24FF5"/>
    <w:rsid w:val="00D253AB"/>
    <w:rsid w:val="00D261CD"/>
    <w:rsid w:val="00D2670F"/>
    <w:rsid w:val="00D276F6"/>
    <w:rsid w:val="00D303D5"/>
    <w:rsid w:val="00D30E9C"/>
    <w:rsid w:val="00D3256E"/>
    <w:rsid w:val="00D33139"/>
    <w:rsid w:val="00D3404A"/>
    <w:rsid w:val="00D346BE"/>
    <w:rsid w:val="00D35A0C"/>
    <w:rsid w:val="00D37735"/>
    <w:rsid w:val="00D40B0B"/>
    <w:rsid w:val="00D42886"/>
    <w:rsid w:val="00D44D33"/>
    <w:rsid w:val="00D472A1"/>
    <w:rsid w:val="00D50EED"/>
    <w:rsid w:val="00D55CA4"/>
    <w:rsid w:val="00D60B4E"/>
    <w:rsid w:val="00D6166C"/>
    <w:rsid w:val="00D61C75"/>
    <w:rsid w:val="00D625C1"/>
    <w:rsid w:val="00D6548F"/>
    <w:rsid w:val="00D676B8"/>
    <w:rsid w:val="00D72451"/>
    <w:rsid w:val="00D734F8"/>
    <w:rsid w:val="00D7354A"/>
    <w:rsid w:val="00D73A1D"/>
    <w:rsid w:val="00D74FDC"/>
    <w:rsid w:val="00D764BC"/>
    <w:rsid w:val="00D806AB"/>
    <w:rsid w:val="00D832BA"/>
    <w:rsid w:val="00D83E69"/>
    <w:rsid w:val="00D85D71"/>
    <w:rsid w:val="00D90716"/>
    <w:rsid w:val="00D9196C"/>
    <w:rsid w:val="00D94256"/>
    <w:rsid w:val="00D94875"/>
    <w:rsid w:val="00D94EEC"/>
    <w:rsid w:val="00D963D2"/>
    <w:rsid w:val="00DA0F55"/>
    <w:rsid w:val="00DA19C1"/>
    <w:rsid w:val="00DA21A0"/>
    <w:rsid w:val="00DA371E"/>
    <w:rsid w:val="00DA6A6D"/>
    <w:rsid w:val="00DA7AA1"/>
    <w:rsid w:val="00DB0374"/>
    <w:rsid w:val="00DB03BB"/>
    <w:rsid w:val="00DB2FC8"/>
    <w:rsid w:val="00DB6DA8"/>
    <w:rsid w:val="00DC00CB"/>
    <w:rsid w:val="00DC0864"/>
    <w:rsid w:val="00DC1208"/>
    <w:rsid w:val="00DC1B89"/>
    <w:rsid w:val="00DC25C5"/>
    <w:rsid w:val="00DC263E"/>
    <w:rsid w:val="00DC3299"/>
    <w:rsid w:val="00DC343F"/>
    <w:rsid w:val="00DC44F6"/>
    <w:rsid w:val="00DC4D44"/>
    <w:rsid w:val="00DD0F37"/>
    <w:rsid w:val="00DD2CA4"/>
    <w:rsid w:val="00DD5047"/>
    <w:rsid w:val="00DD6EBB"/>
    <w:rsid w:val="00DE04FB"/>
    <w:rsid w:val="00DE24FD"/>
    <w:rsid w:val="00DE26C1"/>
    <w:rsid w:val="00DE4204"/>
    <w:rsid w:val="00DE4760"/>
    <w:rsid w:val="00DE4C55"/>
    <w:rsid w:val="00DE4C84"/>
    <w:rsid w:val="00DE5CF5"/>
    <w:rsid w:val="00DE643B"/>
    <w:rsid w:val="00DE64F7"/>
    <w:rsid w:val="00DE79A9"/>
    <w:rsid w:val="00DF0333"/>
    <w:rsid w:val="00DF09AF"/>
    <w:rsid w:val="00DF3D58"/>
    <w:rsid w:val="00DF4059"/>
    <w:rsid w:val="00DF45CB"/>
    <w:rsid w:val="00DF46EC"/>
    <w:rsid w:val="00DF579F"/>
    <w:rsid w:val="00DF7112"/>
    <w:rsid w:val="00E0203E"/>
    <w:rsid w:val="00E02BD1"/>
    <w:rsid w:val="00E060B9"/>
    <w:rsid w:val="00E06B21"/>
    <w:rsid w:val="00E0707D"/>
    <w:rsid w:val="00E113E9"/>
    <w:rsid w:val="00E11C60"/>
    <w:rsid w:val="00E13546"/>
    <w:rsid w:val="00E13F6A"/>
    <w:rsid w:val="00E16024"/>
    <w:rsid w:val="00E1693F"/>
    <w:rsid w:val="00E17682"/>
    <w:rsid w:val="00E2068F"/>
    <w:rsid w:val="00E21931"/>
    <w:rsid w:val="00E21E91"/>
    <w:rsid w:val="00E231BD"/>
    <w:rsid w:val="00E26A76"/>
    <w:rsid w:val="00E26ADC"/>
    <w:rsid w:val="00E270E7"/>
    <w:rsid w:val="00E27DA7"/>
    <w:rsid w:val="00E3111D"/>
    <w:rsid w:val="00E3125D"/>
    <w:rsid w:val="00E31692"/>
    <w:rsid w:val="00E33CE2"/>
    <w:rsid w:val="00E36252"/>
    <w:rsid w:val="00E3767D"/>
    <w:rsid w:val="00E420BC"/>
    <w:rsid w:val="00E42555"/>
    <w:rsid w:val="00E42E47"/>
    <w:rsid w:val="00E441CF"/>
    <w:rsid w:val="00E449F4"/>
    <w:rsid w:val="00E4528B"/>
    <w:rsid w:val="00E47039"/>
    <w:rsid w:val="00E502EB"/>
    <w:rsid w:val="00E508C8"/>
    <w:rsid w:val="00E50CFF"/>
    <w:rsid w:val="00E51778"/>
    <w:rsid w:val="00E51D66"/>
    <w:rsid w:val="00E52A67"/>
    <w:rsid w:val="00E52AAF"/>
    <w:rsid w:val="00E54A12"/>
    <w:rsid w:val="00E55DDD"/>
    <w:rsid w:val="00E563AF"/>
    <w:rsid w:val="00E57502"/>
    <w:rsid w:val="00E57E54"/>
    <w:rsid w:val="00E6362D"/>
    <w:rsid w:val="00E643F8"/>
    <w:rsid w:val="00E66224"/>
    <w:rsid w:val="00E6789C"/>
    <w:rsid w:val="00E7593E"/>
    <w:rsid w:val="00E75FE7"/>
    <w:rsid w:val="00E7688C"/>
    <w:rsid w:val="00E836FB"/>
    <w:rsid w:val="00E8391B"/>
    <w:rsid w:val="00E84806"/>
    <w:rsid w:val="00E8520E"/>
    <w:rsid w:val="00E85E1A"/>
    <w:rsid w:val="00E8649E"/>
    <w:rsid w:val="00E869AD"/>
    <w:rsid w:val="00E92295"/>
    <w:rsid w:val="00E96413"/>
    <w:rsid w:val="00E96E1A"/>
    <w:rsid w:val="00EA0634"/>
    <w:rsid w:val="00EA09AC"/>
    <w:rsid w:val="00EA0D98"/>
    <w:rsid w:val="00EA0F89"/>
    <w:rsid w:val="00EA11B3"/>
    <w:rsid w:val="00EA4B51"/>
    <w:rsid w:val="00EA4BA0"/>
    <w:rsid w:val="00EA4E12"/>
    <w:rsid w:val="00EA7F3B"/>
    <w:rsid w:val="00EB1015"/>
    <w:rsid w:val="00EB11B5"/>
    <w:rsid w:val="00EB264C"/>
    <w:rsid w:val="00EB3DAD"/>
    <w:rsid w:val="00EB68DD"/>
    <w:rsid w:val="00EC1B60"/>
    <w:rsid w:val="00EC55FD"/>
    <w:rsid w:val="00EC7070"/>
    <w:rsid w:val="00ED16F7"/>
    <w:rsid w:val="00ED25C7"/>
    <w:rsid w:val="00ED7CC9"/>
    <w:rsid w:val="00EE2748"/>
    <w:rsid w:val="00EE2FC5"/>
    <w:rsid w:val="00EE30DD"/>
    <w:rsid w:val="00EE3A7B"/>
    <w:rsid w:val="00EE6A6D"/>
    <w:rsid w:val="00EF319C"/>
    <w:rsid w:val="00EF32AD"/>
    <w:rsid w:val="00EF3F26"/>
    <w:rsid w:val="00EF54EB"/>
    <w:rsid w:val="00EF59A8"/>
    <w:rsid w:val="00EF7ED9"/>
    <w:rsid w:val="00F00802"/>
    <w:rsid w:val="00F02343"/>
    <w:rsid w:val="00F02B89"/>
    <w:rsid w:val="00F057D5"/>
    <w:rsid w:val="00F05E7A"/>
    <w:rsid w:val="00F06616"/>
    <w:rsid w:val="00F10FF6"/>
    <w:rsid w:val="00F14C15"/>
    <w:rsid w:val="00F16C65"/>
    <w:rsid w:val="00F22B06"/>
    <w:rsid w:val="00F23CE6"/>
    <w:rsid w:val="00F24FA9"/>
    <w:rsid w:val="00F271DF"/>
    <w:rsid w:val="00F2740B"/>
    <w:rsid w:val="00F311B3"/>
    <w:rsid w:val="00F317D9"/>
    <w:rsid w:val="00F35676"/>
    <w:rsid w:val="00F36253"/>
    <w:rsid w:val="00F4214C"/>
    <w:rsid w:val="00F45DBC"/>
    <w:rsid w:val="00F47559"/>
    <w:rsid w:val="00F501AB"/>
    <w:rsid w:val="00F50366"/>
    <w:rsid w:val="00F50A61"/>
    <w:rsid w:val="00F50CBE"/>
    <w:rsid w:val="00F52C23"/>
    <w:rsid w:val="00F53B2B"/>
    <w:rsid w:val="00F552B5"/>
    <w:rsid w:val="00F55C54"/>
    <w:rsid w:val="00F574F6"/>
    <w:rsid w:val="00F60A02"/>
    <w:rsid w:val="00F60CB6"/>
    <w:rsid w:val="00F61226"/>
    <w:rsid w:val="00F631A4"/>
    <w:rsid w:val="00F64F2D"/>
    <w:rsid w:val="00F6523D"/>
    <w:rsid w:val="00F67F29"/>
    <w:rsid w:val="00F70A9A"/>
    <w:rsid w:val="00F723B3"/>
    <w:rsid w:val="00F73B4A"/>
    <w:rsid w:val="00F75F0F"/>
    <w:rsid w:val="00F767AD"/>
    <w:rsid w:val="00F7684C"/>
    <w:rsid w:val="00F77C55"/>
    <w:rsid w:val="00F8080A"/>
    <w:rsid w:val="00F84664"/>
    <w:rsid w:val="00F85DE8"/>
    <w:rsid w:val="00F87345"/>
    <w:rsid w:val="00F91053"/>
    <w:rsid w:val="00F93550"/>
    <w:rsid w:val="00F97154"/>
    <w:rsid w:val="00FA122C"/>
    <w:rsid w:val="00FA214A"/>
    <w:rsid w:val="00FA585D"/>
    <w:rsid w:val="00FA5B2B"/>
    <w:rsid w:val="00FB03B6"/>
    <w:rsid w:val="00FB0960"/>
    <w:rsid w:val="00FB0DFE"/>
    <w:rsid w:val="00FB19C8"/>
    <w:rsid w:val="00FB2474"/>
    <w:rsid w:val="00FB341C"/>
    <w:rsid w:val="00FB34B2"/>
    <w:rsid w:val="00FB3BF0"/>
    <w:rsid w:val="00FB6978"/>
    <w:rsid w:val="00FB7083"/>
    <w:rsid w:val="00FB70D7"/>
    <w:rsid w:val="00FB76A6"/>
    <w:rsid w:val="00FC1E65"/>
    <w:rsid w:val="00FC2788"/>
    <w:rsid w:val="00FC4FE6"/>
    <w:rsid w:val="00FD0C39"/>
    <w:rsid w:val="00FD11DF"/>
    <w:rsid w:val="00FD19F1"/>
    <w:rsid w:val="00FD2EA7"/>
    <w:rsid w:val="00FD42F1"/>
    <w:rsid w:val="00FD6F05"/>
    <w:rsid w:val="00FD736B"/>
    <w:rsid w:val="00FE140F"/>
    <w:rsid w:val="00FE513B"/>
    <w:rsid w:val="00FE73BE"/>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D7"/>
    <w:rPr>
      <w:sz w:val="24"/>
      <w:szCs w:val="24"/>
    </w:rPr>
  </w:style>
  <w:style w:type="paragraph" w:styleId="Heading1">
    <w:name w:val="heading 1"/>
    <w:basedOn w:val="Normal"/>
    <w:next w:val="a"/>
    <w:link w:val="Heading1Char"/>
    <w:uiPriority w:val="99"/>
    <w:qFormat/>
    <w:rsid w:val="000C27D7"/>
    <w:pPr>
      <w:keepNext/>
      <w:spacing w:before="240" w:after="60" w:line="360" w:lineRule="auto"/>
      <w:jc w:val="both"/>
      <w:outlineLvl w:val="0"/>
    </w:pPr>
    <w:rPr>
      <w:rFonts w:ascii="Arial" w:hAnsi="Arial" w:cs="Arial"/>
      <w:b/>
      <w:bCs/>
      <w:kern w:val="32"/>
      <w:sz w:val="32"/>
      <w:szCs w:val="32"/>
    </w:rPr>
  </w:style>
  <w:style w:type="paragraph" w:styleId="Heading2">
    <w:name w:val="heading 2"/>
    <w:basedOn w:val="Normal"/>
    <w:next w:val="a"/>
    <w:link w:val="Heading2Char"/>
    <w:uiPriority w:val="99"/>
    <w:qFormat/>
    <w:rsid w:val="000C27D7"/>
    <w:pPr>
      <w:keepNext/>
      <w:spacing w:before="240" w:after="60" w:line="360" w:lineRule="auto"/>
      <w:jc w:val="both"/>
      <w:outlineLvl w:val="1"/>
    </w:pPr>
    <w:rPr>
      <w:rFonts w:ascii="Arial" w:hAnsi="Arial" w:cs="Arial"/>
      <w:b/>
      <w:bCs/>
      <w:i/>
      <w:iCs/>
      <w:sz w:val="28"/>
      <w:szCs w:val="28"/>
    </w:rPr>
  </w:style>
  <w:style w:type="paragraph" w:styleId="Heading3">
    <w:name w:val="heading 3"/>
    <w:basedOn w:val="Normal"/>
    <w:next w:val="a"/>
    <w:link w:val="Heading3Char"/>
    <w:uiPriority w:val="99"/>
    <w:qFormat/>
    <w:rsid w:val="000C27D7"/>
    <w:pPr>
      <w:keepNext/>
      <w:spacing w:before="240" w:after="60" w:line="360" w:lineRule="auto"/>
      <w:jc w:val="both"/>
      <w:outlineLvl w:val="2"/>
    </w:pPr>
    <w:rPr>
      <w:rFonts w:ascii="Arial" w:hAnsi="Arial" w:cs="Arial"/>
      <w:b/>
      <w:bCs/>
      <w:sz w:val="26"/>
      <w:szCs w:val="26"/>
    </w:rPr>
  </w:style>
  <w:style w:type="paragraph" w:styleId="Heading4">
    <w:name w:val="heading 4"/>
    <w:basedOn w:val="Normal"/>
    <w:next w:val="a"/>
    <w:link w:val="Heading4Char"/>
    <w:uiPriority w:val="99"/>
    <w:qFormat/>
    <w:rsid w:val="000C27D7"/>
    <w:pPr>
      <w:keepNext/>
      <w:spacing w:before="240" w:after="60" w:line="360" w:lineRule="auto"/>
      <w:jc w:val="both"/>
      <w:outlineLvl w:val="3"/>
    </w:pPr>
    <w:rPr>
      <w:b/>
      <w:bCs/>
      <w:sz w:val="28"/>
      <w:szCs w:val="28"/>
    </w:rPr>
  </w:style>
  <w:style w:type="paragraph" w:styleId="Heading5">
    <w:name w:val="heading 5"/>
    <w:basedOn w:val="Normal"/>
    <w:next w:val="Normal"/>
    <w:link w:val="Heading5Char"/>
    <w:uiPriority w:val="99"/>
    <w:qFormat/>
    <w:rsid w:val="000C27D7"/>
    <w:pPr>
      <w:keepNext/>
      <w:spacing w:line="360" w:lineRule="auto"/>
      <w:ind w:firstLine="560"/>
      <w:jc w:val="right"/>
      <w:outlineLvl w:val="4"/>
    </w:pPr>
    <w:rPr>
      <w:b/>
      <w:bCs/>
      <w:sz w:val="28"/>
      <w:szCs w:val="28"/>
    </w:rPr>
  </w:style>
  <w:style w:type="paragraph" w:styleId="Heading8">
    <w:name w:val="heading 8"/>
    <w:basedOn w:val="Normal"/>
    <w:next w:val="Normal"/>
    <w:link w:val="Heading8Char"/>
    <w:uiPriority w:val="99"/>
    <w:qFormat/>
    <w:rsid w:val="000C27D7"/>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customStyle="1" w:styleId="a">
    <w:name w:val="ЭЭГ"/>
    <w:basedOn w:val="Normal"/>
    <w:uiPriority w:val="99"/>
    <w:rsid w:val="000C27D7"/>
    <w:pPr>
      <w:spacing w:line="360" w:lineRule="auto"/>
      <w:ind w:firstLine="720"/>
      <w:jc w:val="both"/>
    </w:pPr>
  </w:style>
  <w:style w:type="paragraph" w:customStyle="1" w:styleId="a0">
    <w:name w:val="Стиль ЭЭГ + полужирный"/>
    <w:basedOn w:val="a"/>
    <w:uiPriority w:val="99"/>
    <w:rsid w:val="000C27D7"/>
    <w:rPr>
      <w:b/>
      <w:bCs/>
    </w:rPr>
  </w:style>
  <w:style w:type="character" w:customStyle="1" w:styleId="a1">
    <w:name w:val="Название объекта Знак"/>
    <w:uiPriority w:val="99"/>
    <w:rsid w:val="00547229"/>
    <w:rPr>
      <w:b/>
      <w:bCs/>
      <w:sz w:val="24"/>
      <w:szCs w:val="24"/>
    </w:rPr>
  </w:style>
  <w:style w:type="paragraph" w:styleId="FootnoteText">
    <w:name w:val="footnote text"/>
    <w:aliases w:val="single space,Footnote Text Char1 Char,Footnote Text Char Char Char,Footnote Text Char1 Char Char Char,Footnote Text Char Char Char Char Char,Footnote Text Char1 Char Char Char Char Char,Table_Footnote_last,Текст сноски-FN"/>
    <w:basedOn w:val="Normal"/>
    <w:link w:val="FootnoteTextChar"/>
    <w:uiPriority w:val="99"/>
    <w:semiHidden/>
    <w:rsid w:val="000C27D7"/>
    <w:rPr>
      <w:sz w:val="20"/>
      <w:szCs w:val="20"/>
    </w:rPr>
  </w:style>
  <w:style w:type="character" w:customStyle="1" w:styleId="FootnoteTextChar">
    <w:name w:val="Footnote Text Char"/>
    <w:aliases w:val="single space Char,Footnote Text Char1 Char Char,Footnote Text Char Char Char Char,Footnote Text Char1 Char Char Char Char,Footnote Text Char Char Char Char Char Char,Footnote Text Char1 Char Char Char Char Char Char"/>
    <w:basedOn w:val="DefaultParagraphFont"/>
    <w:link w:val="FootnoteText"/>
    <w:uiPriority w:val="99"/>
    <w:semiHidden/>
    <w:locked/>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uiPriority w:val="99"/>
    <w:rsid w:val="000C27D7"/>
    <w:rPr>
      <w:lang w:val="ru-RU" w:eastAsia="ru-RU"/>
    </w:rPr>
  </w:style>
  <w:style w:type="character" w:styleId="FootnoteReference">
    <w:name w:val="footnote reference"/>
    <w:aliases w:val="Знак сноски-FN,Ciae niinee-FN,Знак сноски 1"/>
    <w:basedOn w:val="DefaultParagraphFont"/>
    <w:uiPriority w:val="99"/>
    <w:semiHidden/>
    <w:rsid w:val="000C27D7"/>
    <w:rPr>
      <w:vertAlign w:val="superscript"/>
    </w:rPr>
  </w:style>
  <w:style w:type="paragraph" w:customStyle="1" w:styleId="Default">
    <w:name w:val="Default"/>
    <w:uiPriority w:val="99"/>
    <w:rsid w:val="000C27D7"/>
    <w:pPr>
      <w:autoSpaceDE w:val="0"/>
      <w:autoSpaceDN w:val="0"/>
      <w:adjustRightInd w:val="0"/>
    </w:pPr>
    <w:rPr>
      <w:color w:val="000000"/>
      <w:sz w:val="24"/>
      <w:szCs w:val="24"/>
    </w:rPr>
  </w:style>
  <w:style w:type="paragraph" w:styleId="BodyText2">
    <w:name w:val="Body Text 2"/>
    <w:basedOn w:val="Normal"/>
    <w:link w:val="BodyText2Char"/>
    <w:uiPriority w:val="99"/>
    <w:rsid w:val="000C27D7"/>
    <w:pPr>
      <w:jc w:val="both"/>
    </w:pPr>
    <w:rPr>
      <w:sz w:val="22"/>
      <w:szCs w:val="22"/>
    </w:rPr>
  </w:style>
  <w:style w:type="character" w:customStyle="1" w:styleId="BodyText2Char">
    <w:name w:val="Body Text 2 Char"/>
    <w:basedOn w:val="DefaultParagraphFont"/>
    <w:link w:val="BodyText2"/>
    <w:uiPriority w:val="99"/>
    <w:semiHidden/>
    <w:locked/>
    <w:rPr>
      <w:sz w:val="24"/>
      <w:szCs w:val="24"/>
    </w:rPr>
  </w:style>
  <w:style w:type="paragraph" w:styleId="TOC1">
    <w:name w:val="toc 1"/>
    <w:basedOn w:val="Normal"/>
    <w:next w:val="Normal"/>
    <w:autoRedefine/>
    <w:uiPriority w:val="99"/>
    <w:semiHidden/>
    <w:rsid w:val="000C27D7"/>
    <w:pPr>
      <w:tabs>
        <w:tab w:val="right" w:leader="dot" w:pos="9345"/>
      </w:tabs>
      <w:spacing w:line="360" w:lineRule="auto"/>
      <w:jc w:val="right"/>
    </w:pPr>
    <w:rPr>
      <w:sz w:val="28"/>
      <w:szCs w:val="28"/>
    </w:rPr>
  </w:style>
  <w:style w:type="paragraph" w:styleId="TOC2">
    <w:name w:val="toc 2"/>
    <w:basedOn w:val="Normal"/>
    <w:next w:val="Normal"/>
    <w:autoRedefine/>
    <w:uiPriority w:val="99"/>
    <w:semiHidden/>
    <w:rsid w:val="000C27D7"/>
    <w:pPr>
      <w:tabs>
        <w:tab w:val="right" w:leader="dot" w:pos="9345"/>
      </w:tabs>
      <w:ind w:left="240"/>
    </w:pPr>
    <w:rPr>
      <w:smallCaps/>
      <w:noProof/>
      <w:sz w:val="28"/>
      <w:szCs w:val="28"/>
    </w:rPr>
  </w:style>
  <w:style w:type="paragraph" w:styleId="TOC3">
    <w:name w:val="toc 3"/>
    <w:basedOn w:val="Normal"/>
    <w:next w:val="Normal"/>
    <w:autoRedefine/>
    <w:uiPriority w:val="99"/>
    <w:semiHidden/>
    <w:rsid w:val="000C27D7"/>
    <w:pPr>
      <w:ind w:left="480"/>
    </w:pPr>
    <w:rPr>
      <w:i/>
      <w:iCs/>
      <w:sz w:val="20"/>
      <w:szCs w:val="20"/>
    </w:rPr>
  </w:style>
  <w:style w:type="paragraph" w:styleId="TOC4">
    <w:name w:val="toc 4"/>
    <w:basedOn w:val="Normal"/>
    <w:next w:val="Normal"/>
    <w:autoRedefine/>
    <w:uiPriority w:val="99"/>
    <w:semiHidden/>
    <w:rsid w:val="000C27D7"/>
    <w:pPr>
      <w:ind w:left="720"/>
    </w:pPr>
    <w:rPr>
      <w:sz w:val="18"/>
      <w:szCs w:val="18"/>
    </w:rPr>
  </w:style>
  <w:style w:type="paragraph" w:styleId="TOC5">
    <w:name w:val="toc 5"/>
    <w:basedOn w:val="Normal"/>
    <w:next w:val="Normal"/>
    <w:autoRedefine/>
    <w:uiPriority w:val="99"/>
    <w:semiHidden/>
    <w:rsid w:val="000C27D7"/>
    <w:pPr>
      <w:ind w:left="960"/>
    </w:pPr>
    <w:rPr>
      <w:sz w:val="18"/>
      <w:szCs w:val="18"/>
    </w:rPr>
  </w:style>
  <w:style w:type="paragraph" w:styleId="TOC6">
    <w:name w:val="toc 6"/>
    <w:basedOn w:val="Normal"/>
    <w:next w:val="Normal"/>
    <w:autoRedefine/>
    <w:uiPriority w:val="99"/>
    <w:semiHidden/>
    <w:rsid w:val="000C27D7"/>
    <w:pPr>
      <w:ind w:left="1200"/>
    </w:pPr>
    <w:rPr>
      <w:sz w:val="18"/>
      <w:szCs w:val="18"/>
    </w:rPr>
  </w:style>
  <w:style w:type="paragraph" w:styleId="TOC7">
    <w:name w:val="toc 7"/>
    <w:basedOn w:val="Normal"/>
    <w:next w:val="Normal"/>
    <w:autoRedefine/>
    <w:uiPriority w:val="99"/>
    <w:semiHidden/>
    <w:rsid w:val="000C27D7"/>
    <w:pPr>
      <w:ind w:left="1440"/>
    </w:pPr>
    <w:rPr>
      <w:sz w:val="18"/>
      <w:szCs w:val="18"/>
    </w:rPr>
  </w:style>
  <w:style w:type="paragraph" w:styleId="TOC8">
    <w:name w:val="toc 8"/>
    <w:basedOn w:val="Normal"/>
    <w:next w:val="Normal"/>
    <w:autoRedefine/>
    <w:uiPriority w:val="99"/>
    <w:semiHidden/>
    <w:rsid w:val="000C27D7"/>
    <w:pPr>
      <w:ind w:left="1680"/>
    </w:pPr>
    <w:rPr>
      <w:sz w:val="18"/>
      <w:szCs w:val="18"/>
    </w:rPr>
  </w:style>
  <w:style w:type="paragraph" w:styleId="TOC9">
    <w:name w:val="toc 9"/>
    <w:basedOn w:val="Normal"/>
    <w:next w:val="Normal"/>
    <w:autoRedefine/>
    <w:uiPriority w:val="99"/>
    <w:semiHidden/>
    <w:rsid w:val="000C27D7"/>
    <w:pPr>
      <w:ind w:left="1920"/>
    </w:pPr>
    <w:rPr>
      <w:sz w:val="18"/>
      <w:szCs w:val="18"/>
    </w:rPr>
  </w:style>
  <w:style w:type="character" w:styleId="Hyperlink">
    <w:name w:val="Hyperlink"/>
    <w:basedOn w:val="DefaultParagraphFont"/>
    <w:uiPriority w:val="99"/>
    <w:rsid w:val="000C27D7"/>
    <w:rPr>
      <w:color w:val="0000FF"/>
      <w:u w:val="single"/>
    </w:rPr>
  </w:style>
  <w:style w:type="character" w:styleId="CommentReference">
    <w:name w:val="annotation reference"/>
    <w:basedOn w:val="DefaultParagraphFont"/>
    <w:uiPriority w:val="99"/>
    <w:semiHidden/>
    <w:rsid w:val="000C27D7"/>
    <w:rPr>
      <w:sz w:val="16"/>
      <w:szCs w:val="16"/>
    </w:rPr>
  </w:style>
  <w:style w:type="paragraph" w:styleId="CommentText">
    <w:name w:val="annotation text"/>
    <w:basedOn w:val="Normal"/>
    <w:link w:val="CommentTextChar"/>
    <w:uiPriority w:val="99"/>
    <w:semiHidden/>
    <w:rsid w:val="000C27D7"/>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0C27D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Footer">
    <w:name w:val="footer"/>
    <w:basedOn w:val="Normal"/>
    <w:link w:val="FooterChar"/>
    <w:uiPriority w:val="99"/>
    <w:rsid w:val="000C27D7"/>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0C27D7"/>
  </w:style>
  <w:style w:type="character" w:styleId="FollowedHyperlink">
    <w:name w:val="FollowedHyperlink"/>
    <w:basedOn w:val="DefaultParagraphFont"/>
    <w:uiPriority w:val="99"/>
    <w:rsid w:val="000C27D7"/>
    <w:rPr>
      <w:color w:val="800080"/>
      <w:u w:val="single"/>
    </w:rPr>
  </w:style>
  <w:style w:type="paragraph" w:customStyle="1" w:styleId="NormalWeb1">
    <w:name w:val="Normal (Web)1"/>
    <w:basedOn w:val="Normal"/>
    <w:uiPriority w:val="99"/>
    <w:rsid w:val="000C27D7"/>
    <w:pPr>
      <w:spacing w:after="120"/>
      <w:ind w:firstLine="240"/>
    </w:pPr>
  </w:style>
  <w:style w:type="paragraph" w:customStyle="1" w:styleId="21">
    <w:name w:val="Основной текст 21"/>
    <w:basedOn w:val="Normal"/>
    <w:uiPriority w:val="99"/>
    <w:rsid w:val="000C27D7"/>
    <w:pPr>
      <w:ind w:firstLine="567"/>
      <w:jc w:val="both"/>
    </w:pPr>
    <w:rPr>
      <w:sz w:val="28"/>
      <w:szCs w:val="28"/>
    </w:rPr>
  </w:style>
  <w:style w:type="paragraph" w:styleId="BodyTextIndent">
    <w:name w:val="Body Text Indent"/>
    <w:aliases w:val="Основной текст 1,Нумерованный список !!,Надин стиль,Основной текст без отступа"/>
    <w:basedOn w:val="Normal"/>
    <w:link w:val="BodyTextIndentChar"/>
    <w:uiPriority w:val="99"/>
    <w:rsid w:val="000C27D7"/>
    <w:pPr>
      <w:spacing w:after="120"/>
      <w:ind w:left="283"/>
    </w:p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DefaultParagraphFont"/>
    <w:link w:val="BodyTextIndent"/>
    <w:uiPriority w:val="99"/>
    <w:semiHidden/>
    <w:locked/>
    <w:rPr>
      <w:sz w:val="24"/>
      <w:szCs w:val="24"/>
    </w:rPr>
  </w:style>
  <w:style w:type="paragraph" w:customStyle="1" w:styleId="ConsTitle">
    <w:name w:val="ConsTitle"/>
    <w:uiPriority w:val="99"/>
    <w:rsid w:val="000C27D7"/>
    <w:pPr>
      <w:widowControl w:val="0"/>
    </w:pPr>
    <w:rPr>
      <w:rFonts w:ascii="Arial" w:hAnsi="Arial" w:cs="Arial"/>
      <w:b/>
      <w:bCs/>
      <w:sz w:val="16"/>
      <w:szCs w:val="16"/>
    </w:rPr>
  </w:style>
  <w:style w:type="paragraph" w:styleId="ListParagraph">
    <w:name w:val="List Paragraph"/>
    <w:basedOn w:val="Normal"/>
    <w:uiPriority w:val="99"/>
    <w:qFormat/>
    <w:rsid w:val="000C27D7"/>
    <w:pPr>
      <w:spacing w:after="200" w:line="276" w:lineRule="auto"/>
      <w:ind w:left="720"/>
    </w:pPr>
    <w:rPr>
      <w:rFonts w:ascii="Calibri" w:hAnsi="Calibri" w:cs="Calibri"/>
      <w:sz w:val="22"/>
      <w:szCs w:val="22"/>
    </w:rPr>
  </w:style>
  <w:style w:type="paragraph" w:customStyle="1" w:styleId="ConsPlusNormal">
    <w:name w:val="ConsPlusNormal"/>
    <w:link w:val="ConsPlusNormal0"/>
    <w:uiPriority w:val="99"/>
    <w:rsid w:val="000C27D7"/>
    <w:pPr>
      <w:ind w:firstLine="720"/>
    </w:pPr>
    <w:rPr>
      <w:rFonts w:ascii="Arial" w:hAnsi="Arial" w:cs="Arial"/>
    </w:rPr>
  </w:style>
  <w:style w:type="paragraph" w:styleId="NormalWeb">
    <w:name w:val="Normal (Web)"/>
    <w:basedOn w:val="Normal"/>
    <w:uiPriority w:val="99"/>
    <w:rsid w:val="000C27D7"/>
    <w:pPr>
      <w:spacing w:before="100" w:beforeAutospacing="1" w:after="100" w:afterAutospacing="1"/>
    </w:pPr>
  </w:style>
  <w:style w:type="paragraph" w:styleId="BodyText">
    <w:name w:val="Body Text"/>
    <w:basedOn w:val="Normal"/>
    <w:link w:val="BodyTextChar"/>
    <w:uiPriority w:val="99"/>
    <w:rsid w:val="000C27D7"/>
    <w:pPr>
      <w:spacing w:after="120"/>
    </w:pPr>
  </w:style>
  <w:style w:type="character" w:customStyle="1" w:styleId="BodyTextChar">
    <w:name w:val="Body Text Char"/>
    <w:basedOn w:val="DefaultParagraphFont"/>
    <w:link w:val="BodyText"/>
    <w:uiPriority w:val="99"/>
    <w:semiHidden/>
    <w:locked/>
    <w:rPr>
      <w:sz w:val="24"/>
      <w:szCs w:val="24"/>
    </w:rPr>
  </w:style>
  <w:style w:type="paragraph" w:styleId="NoSpacing">
    <w:name w:val="No Spacing"/>
    <w:uiPriority w:val="99"/>
    <w:qFormat/>
    <w:rsid w:val="000C27D7"/>
    <w:pPr>
      <w:widowControl w:val="0"/>
      <w:autoSpaceDE w:val="0"/>
      <w:autoSpaceDN w:val="0"/>
      <w:adjustRightInd w:val="0"/>
    </w:pPr>
    <w:rPr>
      <w:sz w:val="20"/>
      <w:szCs w:val="20"/>
    </w:rPr>
  </w:style>
  <w:style w:type="paragraph" w:styleId="PlainText">
    <w:name w:val="Plain Text"/>
    <w:basedOn w:val="Normal"/>
    <w:link w:val="PlainTextChar"/>
    <w:uiPriority w:val="99"/>
    <w:rsid w:val="000C27D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a2">
    <w:name w:val="Знак Знак"/>
    <w:uiPriority w:val="99"/>
    <w:rsid w:val="000C27D7"/>
    <w:rPr>
      <w:rFonts w:ascii="Courier New" w:hAnsi="Courier New" w:cs="Courier New"/>
      <w:lang w:val="ru-RU" w:eastAsia="ru-RU"/>
    </w:rPr>
  </w:style>
  <w:style w:type="paragraph" w:customStyle="1" w:styleId="10">
    <w:name w:val="Без интервала1"/>
    <w:uiPriority w:val="99"/>
    <w:rsid w:val="000C27D7"/>
    <w:pPr>
      <w:widowControl w:val="0"/>
      <w:autoSpaceDE w:val="0"/>
      <w:autoSpaceDN w:val="0"/>
      <w:adjustRightInd w:val="0"/>
    </w:pPr>
    <w:rPr>
      <w:sz w:val="20"/>
      <w:szCs w:val="20"/>
    </w:rPr>
  </w:style>
  <w:style w:type="paragraph" w:styleId="BodyTextIndent2">
    <w:name w:val="Body Text Indent 2"/>
    <w:basedOn w:val="Normal"/>
    <w:link w:val="BodyTextIndent2Char"/>
    <w:uiPriority w:val="99"/>
    <w:rsid w:val="000C27D7"/>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rPr>
  </w:style>
  <w:style w:type="paragraph" w:customStyle="1" w:styleId="ConsNormal">
    <w:name w:val="ConsNormal"/>
    <w:uiPriority w:val="99"/>
    <w:rsid w:val="000C27D7"/>
    <w:pPr>
      <w:widowControl w:val="0"/>
      <w:ind w:right="19772" w:firstLine="720"/>
    </w:pPr>
    <w:rPr>
      <w:rFonts w:ascii="Arial" w:hAnsi="Arial" w:cs="Arial"/>
      <w:sz w:val="20"/>
      <w:szCs w:val="20"/>
    </w:rPr>
  </w:style>
  <w:style w:type="paragraph" w:styleId="BodyText3">
    <w:name w:val="Body Text 3"/>
    <w:basedOn w:val="Normal"/>
    <w:link w:val="BodyText3Char"/>
    <w:uiPriority w:val="99"/>
    <w:rsid w:val="000C27D7"/>
    <w:pPr>
      <w:spacing w:after="120"/>
      <w:ind w:firstLine="720"/>
      <w:jc w:val="both"/>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customStyle="1" w:styleId="a3">
    <w:name w:val="Знак Знак Знак"/>
    <w:basedOn w:val="Normal"/>
    <w:uiPriority w:val="99"/>
    <w:rsid w:val="000C27D7"/>
    <w:pPr>
      <w:spacing w:after="160" w:line="240" w:lineRule="exact"/>
    </w:pPr>
    <w:rPr>
      <w:rFonts w:ascii="Verdana" w:hAnsi="Verdana" w:cs="Verdana"/>
      <w:sz w:val="20"/>
      <w:szCs w:val="20"/>
      <w:lang w:val="en-US" w:eastAsia="en-US"/>
    </w:rPr>
  </w:style>
  <w:style w:type="character" w:customStyle="1" w:styleId="11">
    <w:name w:val="Знак Знак1"/>
    <w:uiPriority w:val="99"/>
    <w:rsid w:val="000C27D7"/>
    <w:rPr>
      <w:i/>
      <w:iCs/>
      <w:sz w:val="24"/>
      <w:szCs w:val="24"/>
    </w:rPr>
  </w:style>
  <w:style w:type="paragraph" w:styleId="BodyTextFirstIndent2">
    <w:name w:val="Body Text First Indent 2"/>
    <w:basedOn w:val="BodyTextIndent"/>
    <w:link w:val="BodyTextFirstIndent2Char"/>
    <w:uiPriority w:val="99"/>
    <w:rsid w:val="000C27D7"/>
    <w:pPr>
      <w:ind w:firstLine="210"/>
    </w:pPr>
  </w:style>
  <w:style w:type="character" w:customStyle="1" w:styleId="BodyTextFirstIndent2Char">
    <w:name w:val="Body Text First Indent 2 Char"/>
    <w:basedOn w:val="BodyTextIndentChar"/>
    <w:link w:val="BodyTextFirstIndent2"/>
    <w:uiPriority w:val="99"/>
    <w:semiHidden/>
    <w:locked/>
  </w:style>
  <w:style w:type="character" w:customStyle="1" w:styleId="12">
    <w:name w:val="Основной текст 1 Знак"/>
    <w:aliases w:val="Нумерованный список !! Знак,Надин стиль Знак,Основной текст без отступа Знак Знак"/>
    <w:uiPriority w:val="99"/>
    <w:rsid w:val="000C27D7"/>
    <w:rPr>
      <w:sz w:val="24"/>
      <w:szCs w:val="24"/>
    </w:rPr>
  </w:style>
  <w:style w:type="character" w:customStyle="1" w:styleId="20">
    <w:name w:val="Красная строка 2 Знак"/>
    <w:basedOn w:val="12"/>
    <w:uiPriority w:val="99"/>
    <w:rsid w:val="000C27D7"/>
  </w:style>
  <w:style w:type="paragraph" w:styleId="Caption">
    <w:name w:val="caption"/>
    <w:basedOn w:val="Normal"/>
    <w:next w:val="Normal"/>
    <w:uiPriority w:val="99"/>
    <w:qFormat/>
    <w:rsid w:val="000C27D7"/>
    <w:rPr>
      <w:b/>
      <w:bCs/>
      <w:sz w:val="20"/>
      <w:szCs w:val="20"/>
    </w:rPr>
  </w:style>
  <w:style w:type="paragraph" w:customStyle="1" w:styleId="rvps698610">
    <w:name w:val="rvps698610"/>
    <w:basedOn w:val="Normal"/>
    <w:uiPriority w:val="99"/>
    <w:rsid w:val="000C27D7"/>
    <w:pPr>
      <w:spacing w:after="150"/>
      <w:ind w:right="300"/>
    </w:pPr>
    <w:rPr>
      <w:rFonts w:ascii="Arial" w:hAnsi="Arial" w:cs="Arial"/>
      <w:color w:val="000000"/>
      <w:sz w:val="18"/>
      <w:szCs w:val="18"/>
    </w:rPr>
  </w:style>
  <w:style w:type="character" w:customStyle="1" w:styleId="22">
    <w:name w:val="Знак Знак2"/>
    <w:uiPriority w:val="99"/>
    <w:rsid w:val="000C27D7"/>
    <w:rPr>
      <w:rFonts w:ascii="Courier New" w:hAnsi="Courier New" w:cs="Courier New"/>
      <w:lang w:val="ru-RU" w:eastAsia="ru-RU"/>
    </w:rPr>
  </w:style>
  <w:style w:type="paragraph" w:styleId="Header">
    <w:name w:val="header"/>
    <w:basedOn w:val="Normal"/>
    <w:link w:val="HeaderChar"/>
    <w:uiPriority w:val="99"/>
    <w:rsid w:val="000C27D7"/>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BodyTextIndent3">
    <w:name w:val="Body Text Indent 3"/>
    <w:basedOn w:val="Normal"/>
    <w:link w:val="BodyTextIndent3Char"/>
    <w:uiPriority w:val="99"/>
    <w:rsid w:val="000C27D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customStyle="1" w:styleId="ConsPlusTitle">
    <w:name w:val="ConsPlusTitle"/>
    <w:uiPriority w:val="99"/>
    <w:rsid w:val="000C27D7"/>
    <w:pPr>
      <w:autoSpaceDE w:val="0"/>
      <w:autoSpaceDN w:val="0"/>
      <w:adjustRightInd w:val="0"/>
    </w:pPr>
    <w:rPr>
      <w:rFonts w:ascii="Arial" w:hAnsi="Arial" w:cs="Arial"/>
      <w:b/>
      <w:bCs/>
      <w:sz w:val="20"/>
      <w:szCs w:val="20"/>
    </w:rPr>
  </w:style>
  <w:style w:type="paragraph" w:customStyle="1" w:styleId="14">
    <w:name w:val="Обычный + 14 пт"/>
    <w:aliases w:val="По ширине,Первая строка:  1,27 см,Междустр.интервал:  полу..."/>
    <w:basedOn w:val="Normal"/>
    <w:uiPriority w:val="99"/>
    <w:rsid w:val="000C27D7"/>
    <w:pPr>
      <w:spacing w:after="120" w:line="360" w:lineRule="auto"/>
      <w:ind w:firstLine="709"/>
      <w:jc w:val="both"/>
    </w:pPr>
    <w:rPr>
      <w:sz w:val="28"/>
      <w:szCs w:val="28"/>
    </w:rPr>
  </w:style>
  <w:style w:type="table" w:styleId="TableGrid">
    <w:name w:val="Table Grid"/>
    <w:basedOn w:val="TableNormal"/>
    <w:uiPriority w:val="99"/>
    <w:rsid w:val="008346A8"/>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Normal"/>
    <w:uiPriority w:val="99"/>
    <w:rsid w:val="00721B0E"/>
    <w:pPr>
      <w:spacing w:after="160" w:line="240" w:lineRule="exact"/>
      <w:jc w:val="both"/>
    </w:pPr>
    <w:rPr>
      <w:lang w:val="en-US" w:eastAsia="en-US"/>
    </w:rPr>
  </w:style>
  <w:style w:type="paragraph" w:customStyle="1" w:styleId="a4">
    <w:name w:val="Знак Знак Знак Знак Знак Знак"/>
    <w:basedOn w:val="Normal"/>
    <w:uiPriority w:val="99"/>
    <w:rsid w:val="00C902DD"/>
    <w:pPr>
      <w:spacing w:before="100" w:beforeAutospacing="1" w:after="100" w:afterAutospacing="1"/>
      <w:jc w:val="both"/>
    </w:pPr>
    <w:rPr>
      <w:rFonts w:ascii="Tahoma" w:hAnsi="Tahoma" w:cs="Tahoma"/>
      <w:sz w:val="20"/>
      <w:szCs w:val="20"/>
      <w:lang w:val="en-US" w:eastAsia="en-US"/>
    </w:rPr>
  </w:style>
  <w:style w:type="paragraph" w:customStyle="1" w:styleId="15">
    <w:name w:val="Знак Знак Знак Знак Знак Знак1"/>
    <w:basedOn w:val="Normal"/>
    <w:uiPriority w:val="99"/>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uiPriority w:val="99"/>
    <w:locked/>
    <w:rsid w:val="00FB6978"/>
    <w:rPr>
      <w:rFonts w:ascii="Arial" w:hAnsi="Arial" w:cs="Arial"/>
      <w:snapToGrid w:val="0"/>
      <w:sz w:val="22"/>
      <w:szCs w:val="22"/>
      <w:lang w:val="ru-RU" w:eastAsia="ru-RU"/>
    </w:rPr>
  </w:style>
  <w:style w:type="paragraph" w:customStyle="1" w:styleId="NormalANX">
    <w:name w:val="NormalANX"/>
    <w:basedOn w:val="Normal"/>
    <w:uiPriority w:val="99"/>
    <w:rsid w:val="00DC00CB"/>
    <w:pPr>
      <w:spacing w:before="240" w:after="240" w:line="360" w:lineRule="auto"/>
      <w:ind w:firstLine="720"/>
      <w:jc w:val="both"/>
    </w:pPr>
    <w:rPr>
      <w:sz w:val="28"/>
      <w:szCs w:val="28"/>
    </w:rPr>
  </w:style>
  <w:style w:type="paragraph" w:customStyle="1" w:styleId="16">
    <w:name w:val="Абзац списка1"/>
    <w:basedOn w:val="Normal"/>
    <w:uiPriority w:val="99"/>
    <w:rsid w:val="008F527E"/>
    <w:pPr>
      <w:ind w:left="720"/>
    </w:pPr>
  </w:style>
  <w:style w:type="paragraph" w:customStyle="1" w:styleId="1">
    <w:name w:val="Заголовок1 нум"/>
    <w:basedOn w:val="Normal"/>
    <w:uiPriority w:val="99"/>
    <w:rsid w:val="008F527E"/>
    <w:pPr>
      <w:numPr>
        <w:numId w:val="1"/>
      </w:numPr>
      <w:tabs>
        <w:tab w:val="clear" w:pos="432"/>
        <w:tab w:val="left" w:pos="993"/>
      </w:tabs>
      <w:spacing w:after="60"/>
      <w:ind w:left="0" w:firstLine="567"/>
      <w:jc w:val="both"/>
    </w:pPr>
    <w:rPr>
      <w:b/>
      <w:bCs/>
      <w:sz w:val="28"/>
      <w:szCs w:val="28"/>
    </w:rPr>
  </w:style>
  <w:style w:type="paragraph" w:customStyle="1" w:styleId="2">
    <w:name w:val="Заголовок2 нум"/>
    <w:basedOn w:val="Normal"/>
    <w:uiPriority w:val="99"/>
    <w:rsid w:val="008F527E"/>
    <w:pPr>
      <w:numPr>
        <w:ilvl w:val="1"/>
        <w:numId w:val="1"/>
      </w:numPr>
      <w:spacing w:after="60"/>
      <w:jc w:val="both"/>
    </w:pPr>
  </w:style>
  <w:style w:type="paragraph" w:customStyle="1" w:styleId="3">
    <w:name w:val="Заголовок3 нум"/>
    <w:basedOn w:val="Normal"/>
    <w:uiPriority w:val="99"/>
    <w:rsid w:val="008F527E"/>
    <w:pPr>
      <w:numPr>
        <w:ilvl w:val="2"/>
        <w:numId w:val="1"/>
      </w:numPr>
      <w:spacing w:after="60"/>
      <w:jc w:val="both"/>
    </w:pPr>
  </w:style>
  <w:style w:type="paragraph" w:customStyle="1" w:styleId="4">
    <w:name w:val="Заголовок4 нум"/>
    <w:basedOn w:val="Normal"/>
    <w:uiPriority w:val="99"/>
    <w:rsid w:val="008F527E"/>
    <w:pPr>
      <w:numPr>
        <w:ilvl w:val="3"/>
        <w:numId w:val="1"/>
      </w:numPr>
      <w:spacing w:after="60"/>
      <w:jc w:val="both"/>
    </w:pPr>
  </w:style>
</w:styles>
</file>

<file path=word/webSettings.xml><?xml version="1.0" encoding="utf-8"?>
<w:webSettings xmlns:r="http://schemas.openxmlformats.org/officeDocument/2006/relationships" xmlns:w="http://schemas.openxmlformats.org/wordprocessingml/2006/main">
  <w:divs>
    <w:div w:id="1848786675">
      <w:marLeft w:val="0"/>
      <w:marRight w:val="0"/>
      <w:marTop w:val="0"/>
      <w:marBottom w:val="0"/>
      <w:divBdr>
        <w:top w:val="none" w:sz="0" w:space="0" w:color="auto"/>
        <w:left w:val="none" w:sz="0" w:space="0" w:color="auto"/>
        <w:bottom w:val="none" w:sz="0" w:space="0" w:color="auto"/>
        <w:right w:val="none" w:sz="0" w:space="0" w:color="auto"/>
      </w:divBdr>
    </w:div>
    <w:div w:id="1848786676">
      <w:marLeft w:val="0"/>
      <w:marRight w:val="0"/>
      <w:marTop w:val="0"/>
      <w:marBottom w:val="0"/>
      <w:divBdr>
        <w:top w:val="none" w:sz="0" w:space="0" w:color="auto"/>
        <w:left w:val="none" w:sz="0" w:space="0" w:color="auto"/>
        <w:bottom w:val="none" w:sz="0" w:space="0" w:color="auto"/>
        <w:right w:val="none" w:sz="0" w:space="0" w:color="auto"/>
      </w:divBdr>
    </w:div>
    <w:div w:id="1848786677">
      <w:marLeft w:val="0"/>
      <w:marRight w:val="0"/>
      <w:marTop w:val="0"/>
      <w:marBottom w:val="0"/>
      <w:divBdr>
        <w:top w:val="none" w:sz="0" w:space="0" w:color="auto"/>
        <w:left w:val="none" w:sz="0" w:space="0" w:color="auto"/>
        <w:bottom w:val="none" w:sz="0" w:space="0" w:color="auto"/>
        <w:right w:val="none" w:sz="0" w:space="0" w:color="auto"/>
      </w:divBdr>
    </w:div>
    <w:div w:id="1848786678">
      <w:marLeft w:val="0"/>
      <w:marRight w:val="0"/>
      <w:marTop w:val="0"/>
      <w:marBottom w:val="0"/>
      <w:divBdr>
        <w:top w:val="none" w:sz="0" w:space="0" w:color="auto"/>
        <w:left w:val="none" w:sz="0" w:space="0" w:color="auto"/>
        <w:bottom w:val="none" w:sz="0" w:space="0" w:color="auto"/>
        <w:right w:val="none" w:sz="0" w:space="0" w:color="auto"/>
      </w:divBdr>
    </w:div>
    <w:div w:id="1848786679">
      <w:marLeft w:val="0"/>
      <w:marRight w:val="0"/>
      <w:marTop w:val="0"/>
      <w:marBottom w:val="0"/>
      <w:divBdr>
        <w:top w:val="none" w:sz="0" w:space="0" w:color="auto"/>
        <w:left w:val="none" w:sz="0" w:space="0" w:color="auto"/>
        <w:bottom w:val="none" w:sz="0" w:space="0" w:color="auto"/>
        <w:right w:val="none" w:sz="0" w:space="0" w:color="auto"/>
      </w:divBdr>
    </w:div>
    <w:div w:id="1848786680">
      <w:marLeft w:val="0"/>
      <w:marRight w:val="0"/>
      <w:marTop w:val="0"/>
      <w:marBottom w:val="0"/>
      <w:divBdr>
        <w:top w:val="none" w:sz="0" w:space="0" w:color="auto"/>
        <w:left w:val="none" w:sz="0" w:space="0" w:color="auto"/>
        <w:bottom w:val="none" w:sz="0" w:space="0" w:color="auto"/>
        <w:right w:val="none" w:sz="0" w:space="0" w:color="auto"/>
      </w:divBdr>
    </w:div>
    <w:div w:id="1848786681">
      <w:marLeft w:val="0"/>
      <w:marRight w:val="0"/>
      <w:marTop w:val="0"/>
      <w:marBottom w:val="0"/>
      <w:divBdr>
        <w:top w:val="none" w:sz="0" w:space="0" w:color="auto"/>
        <w:left w:val="none" w:sz="0" w:space="0" w:color="auto"/>
        <w:bottom w:val="none" w:sz="0" w:space="0" w:color="auto"/>
        <w:right w:val="none" w:sz="0" w:space="0" w:color="auto"/>
      </w:divBdr>
    </w:div>
    <w:div w:id="1848786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E8B40840A4EAAF6674F36843327C2ABB8AA13183CAEC10747A2ACA0L9xEJ" TargetMode="External"/><Relationship Id="rId13" Type="http://schemas.openxmlformats.org/officeDocument/2006/relationships/hyperlink" Target="consultantplus://offline/ref=A53E8B40840A4EAAF6674F36843327C2ABB9A3151A3DAEC10747A2ACA0L9x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3E8B40840A4EAAF6674F36843327C2ABB8AA131F38AEC10747A2ACA0L9xEJ" TargetMode="External"/><Relationship Id="rId12" Type="http://schemas.openxmlformats.org/officeDocument/2006/relationships/hyperlink" Target="consultantplus://offline/ref=2A35D983B09021073CACCE3C626D9A97A931AB0F943C17CE38CB999145dCz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3E8B40840A4EAAF6674F36843327C2ABB9A3151A3DAEC10747A2ACA0L9xEJ" TargetMode="External"/><Relationship Id="rId5" Type="http://schemas.openxmlformats.org/officeDocument/2006/relationships/footnotes" Target="footnotes.xml"/><Relationship Id="rId15" Type="http://schemas.openxmlformats.org/officeDocument/2006/relationships/hyperlink" Target="consultantplus://offline/ref=68FB6A4028AC91D26F40071D1E8A64F298C93C5369047AB8567D4B4E5DSDc0K" TargetMode="External"/><Relationship Id="rId10" Type="http://schemas.openxmlformats.org/officeDocument/2006/relationships/hyperlink" Target="consultantplus://offline/ref=A53E8B40840A4EAAF6674F36843327C2ABB9AA19123EAEC10747A2ACA0L9xEJ" TargetMode="External"/><Relationship Id="rId4" Type="http://schemas.openxmlformats.org/officeDocument/2006/relationships/webSettings" Target="webSettings.xml"/><Relationship Id="rId9" Type="http://schemas.openxmlformats.org/officeDocument/2006/relationships/hyperlink" Target="consultantplus://offline/ref=A53E8B40840A4EAAF6674F36843327C2ABB8AA131F3AAEC10747A2ACA0L9xEJ" TargetMode="External"/><Relationship Id="rId14" Type="http://schemas.openxmlformats.org/officeDocument/2006/relationships/hyperlink" Target="consultantplus://offline/ref=A53E8B40840A4EAAF6674F36843327C2ABB9AA19123EAEC10747A2ACA0L9x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12</Pages>
  <Words>4193</Words>
  <Characters>23903</Characters>
  <Application>Microsoft Office Outlook</Application>
  <DocSecurity>0</DocSecurity>
  <Lines>0</Lines>
  <Paragraphs>0</Paragraphs>
  <ScaleCrop>false</ScaleCrop>
  <Company>EEG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user</cp:lastModifiedBy>
  <cp:revision>7</cp:revision>
  <cp:lastPrinted>2014-11-11T11:29:00Z</cp:lastPrinted>
  <dcterms:created xsi:type="dcterms:W3CDTF">2014-11-10T15:28:00Z</dcterms:created>
  <dcterms:modified xsi:type="dcterms:W3CDTF">2014-11-12T09:57:00Z</dcterms:modified>
</cp:coreProperties>
</file>