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1"/>
      </w:tblGrid>
      <w:tr w:rsidR="009F73F4" w:rsidRPr="00AC668A" w:rsidTr="009F73F4">
        <w:tc>
          <w:tcPr>
            <w:tcW w:w="4749" w:type="dxa"/>
            <w:shd w:val="clear" w:color="auto" w:fill="auto"/>
          </w:tcPr>
          <w:p w:rsidR="009F73F4" w:rsidRPr="00AC668A" w:rsidRDefault="009F73F4" w:rsidP="009F73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1" w:type="dxa"/>
            <w:shd w:val="clear" w:color="auto" w:fill="auto"/>
          </w:tcPr>
          <w:p w:rsidR="009F73F4" w:rsidRPr="00AC668A" w:rsidRDefault="009F73F4" w:rsidP="009F73F4">
            <w:pPr>
              <w:pStyle w:val="3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AC668A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УТВЕРЖДЕНО</w:t>
            </w:r>
          </w:p>
          <w:p w:rsidR="009F73F4" w:rsidRPr="00AC668A" w:rsidRDefault="009F73F4" w:rsidP="009F73F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>решением Думы Шимского</w:t>
            </w:r>
          </w:p>
          <w:p w:rsidR="009F73F4" w:rsidRPr="00AC668A" w:rsidRDefault="009F73F4" w:rsidP="009F73F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F73F4" w:rsidRPr="00AC668A" w:rsidRDefault="009F73F4" w:rsidP="007F14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6384" w:rsidRPr="00AC668A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Pr="00AC668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06384" w:rsidRPr="00AC66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4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F73F4" w:rsidRPr="00AC668A" w:rsidRDefault="009F73F4" w:rsidP="009F73F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8A" w:rsidRPr="00AC668A" w:rsidRDefault="00AC668A" w:rsidP="00AC668A">
      <w:pPr>
        <w:spacing w:after="16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68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C668A" w:rsidRPr="00AC668A" w:rsidRDefault="00B64C1D" w:rsidP="00AC668A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AC668A" w:rsidRPr="00AC6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68A" w:rsidRPr="00AC6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</w:t>
      </w:r>
      <w:proofErr w:type="gramEnd"/>
      <w:r w:rsidR="00AC668A" w:rsidRPr="00AC6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исполнением единой теплоснабжающей о</w:t>
      </w:r>
      <w:r w:rsidR="00AC668A" w:rsidRPr="00AC6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AC668A" w:rsidRPr="00AC6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ганизацией обязательств по строительству, реконструкции и (или) моде</w:t>
      </w:r>
      <w:r w:rsidR="00AC668A" w:rsidRPr="00AC6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AC668A" w:rsidRPr="00AC6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низации объектов теплоснабжения</w:t>
      </w:r>
    </w:p>
    <w:p w:rsidR="00AC668A" w:rsidRPr="00AC668A" w:rsidRDefault="00AC668A" w:rsidP="00AC66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68A" w:rsidRPr="00AC668A" w:rsidRDefault="00AC668A" w:rsidP="00AC668A">
      <w:pPr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C668A" w:rsidRPr="00AC668A" w:rsidRDefault="00AC668A" w:rsidP="00AC668A">
      <w:pPr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4C1D">
        <w:rPr>
          <w:rFonts w:ascii="Times New Roman" w:hAnsi="Times New Roman" w:cs="Times New Roman"/>
          <w:sz w:val="28"/>
          <w:szCs w:val="28"/>
        </w:rPr>
        <w:t>Положение о муниципальном контроле за исполнением единой тепл</w:t>
      </w:r>
      <w:r w:rsidRPr="00B64C1D">
        <w:rPr>
          <w:rFonts w:ascii="Times New Roman" w:hAnsi="Times New Roman" w:cs="Times New Roman"/>
          <w:sz w:val="28"/>
          <w:szCs w:val="28"/>
        </w:rPr>
        <w:t>о</w:t>
      </w:r>
      <w:r w:rsidRPr="00B64C1D">
        <w:rPr>
          <w:rFonts w:ascii="Times New Roman" w:hAnsi="Times New Roman" w:cs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 (далее - Положение) устанавл</w:t>
      </w:r>
      <w:r w:rsidRPr="00B64C1D">
        <w:rPr>
          <w:rFonts w:ascii="Times New Roman" w:hAnsi="Times New Roman" w:cs="Times New Roman"/>
          <w:sz w:val="28"/>
          <w:szCs w:val="28"/>
        </w:rPr>
        <w:t>и</w:t>
      </w:r>
      <w:r w:rsidRPr="00B64C1D">
        <w:rPr>
          <w:rFonts w:ascii="Times New Roman" w:hAnsi="Times New Roman" w:cs="Times New Roman"/>
          <w:sz w:val="28"/>
          <w:szCs w:val="28"/>
        </w:rPr>
        <w:t>вает порядок организации и осуществления муниципального контроля за и</w:t>
      </w:r>
      <w:r w:rsidRPr="00B64C1D">
        <w:rPr>
          <w:rFonts w:ascii="Times New Roman" w:hAnsi="Times New Roman" w:cs="Times New Roman"/>
          <w:sz w:val="28"/>
          <w:szCs w:val="28"/>
        </w:rPr>
        <w:t>с</w:t>
      </w:r>
      <w:r w:rsidRPr="00B64C1D">
        <w:rPr>
          <w:rFonts w:ascii="Times New Roman" w:hAnsi="Times New Roman" w:cs="Times New Roman"/>
          <w:sz w:val="28"/>
          <w:szCs w:val="28"/>
        </w:rPr>
        <w:t>полнением единой теплоснабжающей организацией обязательств по строител</w:t>
      </w:r>
      <w:r w:rsidRPr="00B64C1D">
        <w:rPr>
          <w:rFonts w:ascii="Times New Roman" w:hAnsi="Times New Roman" w:cs="Times New Roman"/>
          <w:sz w:val="28"/>
          <w:szCs w:val="28"/>
        </w:rPr>
        <w:t>ь</w:t>
      </w:r>
      <w:r w:rsidRPr="00B64C1D">
        <w:rPr>
          <w:rFonts w:ascii="Times New Roman" w:hAnsi="Times New Roman" w:cs="Times New Roman"/>
          <w:sz w:val="28"/>
          <w:szCs w:val="28"/>
        </w:rPr>
        <w:t>ству, реконструкции и (или) модернизации объектов теплоснабжения, необх</w:t>
      </w:r>
      <w:r w:rsidRPr="00B64C1D">
        <w:rPr>
          <w:rFonts w:ascii="Times New Roman" w:hAnsi="Times New Roman" w:cs="Times New Roman"/>
          <w:sz w:val="28"/>
          <w:szCs w:val="28"/>
        </w:rPr>
        <w:t>о</w:t>
      </w:r>
      <w:r w:rsidRPr="00B64C1D">
        <w:rPr>
          <w:rFonts w:ascii="Times New Roman" w:hAnsi="Times New Roman" w:cs="Times New Roman"/>
          <w:sz w:val="28"/>
          <w:szCs w:val="28"/>
        </w:rPr>
        <w:t>димых для развития, повышения надежности и энергетической эффективности системы теплоснабжения и определенных для нее в схеме теплоснабжения на территории</w:t>
      </w:r>
      <w:proofErr w:type="gramEnd"/>
      <w:r w:rsidRPr="00B64C1D">
        <w:rPr>
          <w:rFonts w:ascii="Times New Roman" w:hAnsi="Times New Roman" w:cs="Times New Roman"/>
          <w:sz w:val="28"/>
          <w:szCs w:val="28"/>
        </w:rPr>
        <w:t xml:space="preserve"> Шимского муниципального района.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 xml:space="preserve">2. Муниципальный </w:t>
      </w:r>
      <w:proofErr w:type="gramStart"/>
      <w:r w:rsidRPr="00B64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4C1D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 w:rsidRPr="00B64C1D">
        <w:rPr>
          <w:rFonts w:ascii="Times New Roman" w:hAnsi="Times New Roman" w:cs="Times New Roman"/>
          <w:sz w:val="28"/>
          <w:szCs w:val="28"/>
        </w:rPr>
        <w:t>и</w:t>
      </w:r>
      <w:r w:rsidRPr="00B64C1D">
        <w:rPr>
          <w:rFonts w:ascii="Times New Roman" w:hAnsi="Times New Roman" w:cs="Times New Roman"/>
          <w:sz w:val="28"/>
          <w:szCs w:val="28"/>
        </w:rPr>
        <w:t>зации объектов теплоснабжения осуществляется Администрацией Шимского муниципального района (далее - орган муниципального контроля за исполнен</w:t>
      </w:r>
      <w:r w:rsidRPr="00B64C1D">
        <w:rPr>
          <w:rFonts w:ascii="Times New Roman" w:hAnsi="Times New Roman" w:cs="Times New Roman"/>
          <w:sz w:val="28"/>
          <w:szCs w:val="28"/>
        </w:rPr>
        <w:t>и</w:t>
      </w:r>
      <w:r w:rsidRPr="00B64C1D">
        <w:rPr>
          <w:rFonts w:ascii="Times New Roman" w:hAnsi="Times New Roman" w:cs="Times New Roman"/>
          <w:sz w:val="28"/>
          <w:szCs w:val="28"/>
        </w:rPr>
        <w:t>ем единой теплоснабжающей организацией обязательств по строительству, р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>конструкции и (или) модернизации объектов теплоснабжения) (далее – ко</w:t>
      </w:r>
      <w:r w:rsidRPr="00B64C1D">
        <w:rPr>
          <w:rFonts w:ascii="Times New Roman" w:hAnsi="Times New Roman" w:cs="Times New Roman"/>
          <w:sz w:val="28"/>
          <w:szCs w:val="28"/>
        </w:rPr>
        <w:t>н</w:t>
      </w:r>
      <w:r w:rsidRPr="00B64C1D">
        <w:rPr>
          <w:rFonts w:ascii="Times New Roman" w:hAnsi="Times New Roman" w:cs="Times New Roman"/>
          <w:sz w:val="28"/>
          <w:szCs w:val="28"/>
        </w:rPr>
        <w:t>трольный орган).</w:t>
      </w:r>
    </w:p>
    <w:p w:rsidR="00AC668A" w:rsidRPr="00B64C1D" w:rsidRDefault="00B64C1D" w:rsidP="00B64C1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C668A" w:rsidRPr="00B64C1D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контроля за исполн</w:t>
      </w:r>
      <w:r w:rsidR="00AC668A" w:rsidRPr="00B64C1D">
        <w:rPr>
          <w:rFonts w:ascii="Times New Roman" w:hAnsi="Times New Roman" w:cs="Times New Roman"/>
          <w:sz w:val="28"/>
          <w:szCs w:val="28"/>
        </w:rPr>
        <w:t>е</w:t>
      </w:r>
      <w:r w:rsidR="00AC668A" w:rsidRPr="00B64C1D">
        <w:rPr>
          <w:rFonts w:ascii="Times New Roman" w:hAnsi="Times New Roman" w:cs="Times New Roman"/>
          <w:sz w:val="28"/>
          <w:szCs w:val="28"/>
        </w:rPr>
        <w:t>нием единой теплоснабжающей организацией обязательств по строительству, реконструкции и (или) модернизации объектов теплоснабжения, уполномоче</w:t>
      </w:r>
      <w:r w:rsidR="00AC668A" w:rsidRPr="00B64C1D">
        <w:rPr>
          <w:rFonts w:ascii="Times New Roman" w:hAnsi="Times New Roman" w:cs="Times New Roman"/>
          <w:sz w:val="28"/>
          <w:szCs w:val="28"/>
        </w:rPr>
        <w:t>н</w:t>
      </w:r>
      <w:r w:rsidR="00AC668A" w:rsidRPr="00B64C1D">
        <w:rPr>
          <w:rFonts w:ascii="Times New Roman" w:hAnsi="Times New Roman" w:cs="Times New Roman"/>
          <w:sz w:val="28"/>
          <w:szCs w:val="28"/>
        </w:rPr>
        <w:t>ными осуществлять муниципальный контроль от имени органа муниципальн</w:t>
      </w:r>
      <w:r w:rsidR="00AC668A" w:rsidRPr="00B64C1D">
        <w:rPr>
          <w:rFonts w:ascii="Times New Roman" w:hAnsi="Times New Roman" w:cs="Times New Roman"/>
          <w:sz w:val="28"/>
          <w:szCs w:val="28"/>
        </w:rPr>
        <w:t>о</w:t>
      </w:r>
      <w:r w:rsidR="00AC668A" w:rsidRPr="00B64C1D">
        <w:rPr>
          <w:rFonts w:ascii="Times New Roman" w:hAnsi="Times New Roman" w:cs="Times New Roman"/>
          <w:sz w:val="28"/>
          <w:szCs w:val="28"/>
        </w:rPr>
        <w:t>го контроля за исполнением единой теплоснабжающей организацией обяз</w:t>
      </w:r>
      <w:r w:rsidR="00AC668A" w:rsidRPr="00B64C1D">
        <w:rPr>
          <w:rFonts w:ascii="Times New Roman" w:hAnsi="Times New Roman" w:cs="Times New Roman"/>
          <w:sz w:val="28"/>
          <w:szCs w:val="28"/>
        </w:rPr>
        <w:t>а</w:t>
      </w:r>
      <w:r w:rsidR="00AC668A" w:rsidRPr="00B64C1D">
        <w:rPr>
          <w:rFonts w:ascii="Times New Roman" w:hAnsi="Times New Roman" w:cs="Times New Roman"/>
          <w:sz w:val="28"/>
          <w:szCs w:val="28"/>
        </w:rPr>
        <w:t>тельств по строительству, реконструкции и (или) модернизации объектов те</w:t>
      </w:r>
      <w:r w:rsidR="00AC668A" w:rsidRPr="00B64C1D">
        <w:rPr>
          <w:rFonts w:ascii="Times New Roman" w:hAnsi="Times New Roman" w:cs="Times New Roman"/>
          <w:sz w:val="28"/>
          <w:szCs w:val="28"/>
        </w:rPr>
        <w:t>п</w:t>
      </w:r>
      <w:r w:rsidR="00AC668A" w:rsidRPr="00B64C1D">
        <w:rPr>
          <w:rFonts w:ascii="Times New Roman" w:hAnsi="Times New Roman" w:cs="Times New Roman"/>
          <w:sz w:val="28"/>
          <w:szCs w:val="28"/>
        </w:rPr>
        <w:t>лоснабжения, являются муниципальные служащие Администрации Шимского муниципального района (далее – Инспектор).</w:t>
      </w:r>
      <w:proofErr w:type="gramEnd"/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жилищного контроля, уполномоченными на принятие решения о проведении контрольных (надзо</w:t>
      </w:r>
      <w:r w:rsidRPr="00B64C1D">
        <w:rPr>
          <w:rFonts w:ascii="Times New Roman" w:hAnsi="Times New Roman" w:cs="Times New Roman"/>
          <w:sz w:val="28"/>
          <w:szCs w:val="28"/>
        </w:rPr>
        <w:t>р</w:t>
      </w:r>
      <w:r w:rsidRPr="00B64C1D">
        <w:rPr>
          <w:rFonts w:ascii="Times New Roman" w:hAnsi="Times New Roman" w:cs="Times New Roman"/>
          <w:sz w:val="28"/>
          <w:szCs w:val="28"/>
        </w:rPr>
        <w:t>ных) мероприятий, является первый заместитель Главы Администрации Ши</w:t>
      </w:r>
      <w:r w:rsidRPr="00B64C1D">
        <w:rPr>
          <w:rFonts w:ascii="Times New Roman" w:hAnsi="Times New Roman" w:cs="Times New Roman"/>
          <w:sz w:val="28"/>
          <w:szCs w:val="28"/>
        </w:rPr>
        <w:t>м</w:t>
      </w:r>
      <w:r w:rsidRPr="00B64C1D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  <w:bookmarkStart w:id="1" w:name="dst100304"/>
      <w:bookmarkEnd w:id="1"/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4. Должностное лицо при осуществлении муниципального контроля ре</w:t>
      </w:r>
      <w:r w:rsidRPr="00B64C1D">
        <w:rPr>
          <w:rFonts w:ascii="Times New Roman" w:hAnsi="Times New Roman" w:cs="Times New Roman"/>
          <w:sz w:val="28"/>
          <w:szCs w:val="28"/>
        </w:rPr>
        <w:t>а</w:t>
      </w:r>
      <w:r w:rsidRPr="00B64C1D">
        <w:rPr>
          <w:rFonts w:ascii="Times New Roman" w:hAnsi="Times New Roman" w:cs="Times New Roman"/>
          <w:sz w:val="28"/>
          <w:szCs w:val="28"/>
        </w:rPr>
        <w:t xml:space="preserve">лизует права и </w:t>
      </w:r>
      <w:proofErr w:type="gramStart"/>
      <w:r w:rsidRPr="00B64C1D"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 w:rsidRPr="00B64C1D">
        <w:rPr>
          <w:rFonts w:ascii="Times New Roman" w:hAnsi="Times New Roman" w:cs="Times New Roman"/>
          <w:sz w:val="28"/>
          <w:szCs w:val="28"/>
        </w:rPr>
        <w:t>, соблюдает ограничения и запреты, устано</w:t>
      </w:r>
      <w:r w:rsidRPr="00B64C1D">
        <w:rPr>
          <w:rFonts w:ascii="Times New Roman" w:hAnsi="Times New Roman" w:cs="Times New Roman"/>
          <w:sz w:val="28"/>
          <w:szCs w:val="28"/>
        </w:rPr>
        <w:t>в</w:t>
      </w:r>
      <w:r w:rsidRPr="00B64C1D">
        <w:rPr>
          <w:rFonts w:ascii="Times New Roman" w:hAnsi="Times New Roman" w:cs="Times New Roman"/>
          <w:sz w:val="28"/>
          <w:szCs w:val="28"/>
        </w:rPr>
        <w:t>ленные Федеральным законом от 31</w:t>
      </w:r>
      <w:r w:rsidR="00B64C1D">
        <w:rPr>
          <w:rFonts w:ascii="Times New Roman" w:hAnsi="Times New Roman" w:cs="Times New Roman"/>
          <w:sz w:val="28"/>
          <w:szCs w:val="28"/>
        </w:rPr>
        <w:t xml:space="preserve"> июля 2020 года</w:t>
      </w:r>
      <w:r w:rsidRPr="00B64C1D">
        <w:rPr>
          <w:rFonts w:ascii="Times New Roman" w:hAnsi="Times New Roman" w:cs="Times New Roman"/>
          <w:sz w:val="28"/>
          <w:szCs w:val="28"/>
        </w:rPr>
        <w:t xml:space="preserve"> №248-ФЗ «О госуда</w:t>
      </w:r>
      <w:r w:rsidRPr="00B64C1D">
        <w:rPr>
          <w:rFonts w:ascii="Times New Roman" w:hAnsi="Times New Roman" w:cs="Times New Roman"/>
          <w:sz w:val="28"/>
          <w:szCs w:val="28"/>
        </w:rPr>
        <w:t>р</w:t>
      </w:r>
      <w:r w:rsidRPr="00B64C1D">
        <w:rPr>
          <w:rFonts w:ascii="Times New Roman" w:hAnsi="Times New Roman" w:cs="Times New Roman"/>
          <w:sz w:val="28"/>
          <w:szCs w:val="28"/>
        </w:rPr>
        <w:lastRenderedPageBreak/>
        <w:t>ственном контроле (надзоре) и муниципальном контроле в Российской Федер</w:t>
      </w:r>
      <w:r w:rsidRPr="00B64C1D">
        <w:rPr>
          <w:rFonts w:ascii="Times New Roman" w:hAnsi="Times New Roman" w:cs="Times New Roman"/>
          <w:sz w:val="28"/>
          <w:szCs w:val="28"/>
        </w:rPr>
        <w:t>а</w:t>
      </w:r>
      <w:r w:rsidRPr="00B64C1D">
        <w:rPr>
          <w:rFonts w:ascii="Times New Roman" w:hAnsi="Times New Roman" w:cs="Times New Roman"/>
          <w:sz w:val="28"/>
          <w:szCs w:val="28"/>
        </w:rPr>
        <w:t>ции» (далее – Федеральный закон №</w:t>
      </w:r>
      <w:r w:rsidR="00B64C1D">
        <w:rPr>
          <w:rFonts w:ascii="Times New Roman" w:hAnsi="Times New Roman" w:cs="Times New Roman"/>
          <w:sz w:val="28"/>
          <w:szCs w:val="28"/>
        </w:rPr>
        <w:t xml:space="preserve"> </w:t>
      </w:r>
      <w:r w:rsidRPr="00B64C1D">
        <w:rPr>
          <w:rFonts w:ascii="Times New Roman" w:hAnsi="Times New Roman" w:cs="Times New Roman"/>
          <w:sz w:val="28"/>
          <w:szCs w:val="28"/>
        </w:rPr>
        <w:t>248-ФЗ).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5. Предметом муниципального контроля за исполнением единой тепл</w:t>
      </w:r>
      <w:r w:rsidRPr="00B64C1D">
        <w:rPr>
          <w:rFonts w:ascii="Times New Roman" w:hAnsi="Times New Roman" w:cs="Times New Roman"/>
          <w:sz w:val="28"/>
          <w:szCs w:val="28"/>
        </w:rPr>
        <w:t>о</w:t>
      </w:r>
      <w:r w:rsidRPr="00B64C1D">
        <w:rPr>
          <w:rFonts w:ascii="Times New Roman" w:hAnsi="Times New Roman" w:cs="Times New Roman"/>
          <w:sz w:val="28"/>
          <w:szCs w:val="28"/>
        </w:rPr>
        <w:t>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</w:t>
      </w:r>
      <w:r w:rsidRPr="00B64C1D">
        <w:rPr>
          <w:rFonts w:ascii="Times New Roman" w:hAnsi="Times New Roman" w:cs="Times New Roman"/>
          <w:sz w:val="28"/>
          <w:szCs w:val="28"/>
        </w:rPr>
        <w:t>и</w:t>
      </w:r>
      <w:r w:rsidRPr="00B64C1D">
        <w:rPr>
          <w:rFonts w:ascii="Times New Roman" w:hAnsi="Times New Roman" w:cs="Times New Roman"/>
          <w:sz w:val="28"/>
          <w:szCs w:val="28"/>
        </w:rPr>
        <w:t>тельству, реконструкции и (или) модернизации объектов теплоснабжения, н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>обходимых для развития, обеспечения надежности и энергетической эффекти</w:t>
      </w:r>
      <w:r w:rsidRPr="00B64C1D">
        <w:rPr>
          <w:rFonts w:ascii="Times New Roman" w:hAnsi="Times New Roman" w:cs="Times New Roman"/>
          <w:sz w:val="28"/>
          <w:szCs w:val="28"/>
        </w:rPr>
        <w:t>в</w:t>
      </w:r>
      <w:r w:rsidRPr="00B64C1D">
        <w:rPr>
          <w:rFonts w:ascii="Times New Roman" w:hAnsi="Times New Roman" w:cs="Times New Roman"/>
          <w:sz w:val="28"/>
          <w:szCs w:val="28"/>
        </w:rPr>
        <w:t>ности системы теплоснабжения и определенных для нее в схеме теплоснабж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 xml:space="preserve">ния, требований Федерального </w:t>
      </w:r>
      <w:hyperlink r:id="rId7" w:history="1">
        <w:proofErr w:type="gramStart"/>
        <w:r w:rsidRPr="00B64C1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B64C1D">
        <w:rPr>
          <w:rFonts w:ascii="Times New Roman" w:hAnsi="Times New Roman" w:cs="Times New Roman"/>
          <w:sz w:val="28"/>
          <w:szCs w:val="28"/>
        </w:rPr>
        <w:t>а от 27</w:t>
      </w:r>
      <w:r w:rsidR="00B64C1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64C1D">
        <w:rPr>
          <w:rFonts w:ascii="Times New Roman" w:hAnsi="Times New Roman" w:cs="Times New Roman"/>
          <w:sz w:val="28"/>
          <w:szCs w:val="28"/>
        </w:rPr>
        <w:t xml:space="preserve">2010 </w:t>
      </w:r>
      <w:r w:rsidR="00B64C1D">
        <w:rPr>
          <w:rFonts w:ascii="Times New Roman" w:hAnsi="Times New Roman" w:cs="Times New Roman"/>
          <w:sz w:val="28"/>
          <w:szCs w:val="28"/>
        </w:rPr>
        <w:t>года №190-ФЗ «</w:t>
      </w:r>
      <w:r w:rsidRPr="00B64C1D">
        <w:rPr>
          <w:rFonts w:ascii="Times New Roman" w:hAnsi="Times New Roman" w:cs="Times New Roman"/>
          <w:sz w:val="28"/>
          <w:szCs w:val="28"/>
        </w:rPr>
        <w:t>О те</w:t>
      </w:r>
      <w:r w:rsidRPr="00B64C1D">
        <w:rPr>
          <w:rFonts w:ascii="Times New Roman" w:hAnsi="Times New Roman" w:cs="Times New Roman"/>
          <w:sz w:val="28"/>
          <w:szCs w:val="28"/>
        </w:rPr>
        <w:t>п</w:t>
      </w:r>
      <w:r w:rsidRPr="00B64C1D">
        <w:rPr>
          <w:rFonts w:ascii="Times New Roman" w:hAnsi="Times New Roman" w:cs="Times New Roman"/>
          <w:sz w:val="28"/>
          <w:szCs w:val="28"/>
        </w:rPr>
        <w:t>лоснабжении</w:t>
      </w:r>
      <w:r w:rsidR="00B64C1D">
        <w:rPr>
          <w:rFonts w:ascii="Times New Roman" w:hAnsi="Times New Roman" w:cs="Times New Roman"/>
          <w:sz w:val="28"/>
          <w:szCs w:val="28"/>
        </w:rPr>
        <w:t>»</w:t>
      </w:r>
      <w:r w:rsidRPr="00B64C1D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</w:t>
      </w:r>
      <w:r w:rsidRPr="00B64C1D">
        <w:rPr>
          <w:rFonts w:ascii="Times New Roman" w:hAnsi="Times New Roman" w:cs="Times New Roman"/>
          <w:sz w:val="28"/>
          <w:szCs w:val="28"/>
        </w:rPr>
        <w:t>о</w:t>
      </w:r>
      <w:r w:rsidRPr="00B64C1D">
        <w:rPr>
          <w:rFonts w:ascii="Times New Roman" w:hAnsi="Times New Roman" w:cs="Times New Roman"/>
          <w:sz w:val="28"/>
          <w:szCs w:val="28"/>
        </w:rPr>
        <w:t>снабжения.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6. Объектами муниципального контроля являются: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</w:t>
      </w:r>
      <w:r w:rsidRPr="00B64C1D">
        <w:rPr>
          <w:rFonts w:ascii="Times New Roman" w:hAnsi="Times New Roman" w:cs="Times New Roman"/>
          <w:sz w:val="28"/>
          <w:szCs w:val="28"/>
        </w:rPr>
        <w:t>в</w:t>
      </w:r>
      <w:r w:rsidRPr="00B64C1D">
        <w:rPr>
          <w:rFonts w:ascii="Times New Roman" w:hAnsi="Times New Roman" w:cs="Times New Roman"/>
          <w:sz w:val="28"/>
          <w:szCs w:val="28"/>
        </w:rPr>
        <w:t>ляемые к контролируемым лицам, осуществляющим деятельность, действия (бездействие);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C1D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</w:t>
      </w:r>
      <w:r w:rsidRPr="00B64C1D">
        <w:rPr>
          <w:rFonts w:ascii="Times New Roman" w:hAnsi="Times New Roman" w:cs="Times New Roman"/>
          <w:sz w:val="28"/>
          <w:szCs w:val="28"/>
        </w:rPr>
        <w:t>о</w:t>
      </w:r>
      <w:r w:rsidRPr="00B64C1D">
        <w:rPr>
          <w:rFonts w:ascii="Times New Roman" w:hAnsi="Times New Roman" w:cs="Times New Roman"/>
          <w:sz w:val="28"/>
          <w:szCs w:val="28"/>
        </w:rPr>
        <w:t>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4C1D">
        <w:rPr>
          <w:rFonts w:ascii="Times New Roman" w:hAnsi="Times New Roman" w:cs="Times New Roman"/>
          <w:sz w:val="28"/>
          <w:szCs w:val="28"/>
        </w:rPr>
        <w:t>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8. При сборе, обработке, анализе и учете сведений об объектах контроля для целей их учета контрольный орган использует информацию, представля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>мую в соответствии с нормативными правовыми актами, информацию, получ</w:t>
      </w:r>
      <w:r w:rsidRPr="00B64C1D">
        <w:rPr>
          <w:rFonts w:ascii="Times New Roman" w:hAnsi="Times New Roman" w:cs="Times New Roman"/>
          <w:sz w:val="28"/>
          <w:szCs w:val="28"/>
        </w:rPr>
        <w:t>а</w:t>
      </w:r>
      <w:r w:rsidRPr="00B64C1D">
        <w:rPr>
          <w:rFonts w:ascii="Times New Roman" w:hAnsi="Times New Roman" w:cs="Times New Roman"/>
          <w:sz w:val="28"/>
          <w:szCs w:val="28"/>
        </w:rPr>
        <w:t>емую в рамках межведомственного взаимодействия, а также общедоступную информацию.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9. При осуществлении учета объектов контроля на контролируемых лиц не может возлагаться обязанность по представлению сведений, документов, е</w:t>
      </w:r>
      <w:r w:rsidRPr="00B64C1D">
        <w:rPr>
          <w:rFonts w:ascii="Times New Roman" w:hAnsi="Times New Roman" w:cs="Times New Roman"/>
          <w:sz w:val="28"/>
          <w:szCs w:val="28"/>
        </w:rPr>
        <w:t>с</w:t>
      </w:r>
      <w:r w:rsidRPr="00B64C1D">
        <w:rPr>
          <w:rFonts w:ascii="Times New Roman" w:hAnsi="Times New Roman" w:cs="Times New Roman"/>
          <w:sz w:val="28"/>
          <w:szCs w:val="28"/>
        </w:rPr>
        <w:t>ли иное не предусмотрено федеральными законами, а также, если соответств</w:t>
      </w:r>
      <w:r w:rsidRPr="00B64C1D">
        <w:rPr>
          <w:rFonts w:ascii="Times New Roman" w:hAnsi="Times New Roman" w:cs="Times New Roman"/>
          <w:sz w:val="28"/>
          <w:szCs w:val="28"/>
        </w:rPr>
        <w:t>у</w:t>
      </w:r>
      <w:r w:rsidRPr="00B64C1D">
        <w:rPr>
          <w:rFonts w:ascii="Times New Roman" w:hAnsi="Times New Roman" w:cs="Times New Roman"/>
          <w:sz w:val="28"/>
          <w:szCs w:val="28"/>
        </w:rPr>
        <w:t>ющие сведения, документы содержатся в государственных или муниципальных информационных ресурсах.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10. Под контролируемыми лицами при осуществлении муниципального контроля понимаются граждане и организации, указанные в статье 31 Фед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>рального закона №</w:t>
      </w:r>
      <w:r w:rsidR="00B64C1D">
        <w:rPr>
          <w:rFonts w:ascii="Times New Roman" w:hAnsi="Times New Roman" w:cs="Times New Roman"/>
          <w:sz w:val="28"/>
          <w:szCs w:val="28"/>
        </w:rPr>
        <w:t xml:space="preserve"> </w:t>
      </w:r>
      <w:r w:rsidRPr="00B64C1D">
        <w:rPr>
          <w:rFonts w:ascii="Times New Roman" w:hAnsi="Times New Roman" w:cs="Times New Roman"/>
          <w:sz w:val="28"/>
          <w:szCs w:val="28"/>
        </w:rPr>
        <w:t xml:space="preserve">248-ФЗ, деятельность, действия или результаты </w:t>
      </w:r>
      <w:proofErr w:type="gramStart"/>
      <w:r w:rsidRPr="00B64C1D">
        <w:rPr>
          <w:rFonts w:ascii="Times New Roman" w:hAnsi="Times New Roman" w:cs="Times New Roman"/>
          <w:sz w:val="28"/>
          <w:szCs w:val="28"/>
        </w:rPr>
        <w:t>деятельн</w:t>
      </w:r>
      <w:r w:rsidRPr="00B64C1D">
        <w:rPr>
          <w:rFonts w:ascii="Times New Roman" w:hAnsi="Times New Roman" w:cs="Times New Roman"/>
          <w:sz w:val="28"/>
          <w:szCs w:val="28"/>
        </w:rPr>
        <w:t>о</w:t>
      </w:r>
      <w:r w:rsidRPr="00B64C1D">
        <w:rPr>
          <w:rFonts w:ascii="Times New Roman" w:hAnsi="Times New Roman" w:cs="Times New Roman"/>
          <w:sz w:val="28"/>
          <w:szCs w:val="28"/>
        </w:rPr>
        <w:t>сти</w:t>
      </w:r>
      <w:proofErr w:type="gramEnd"/>
      <w:r w:rsidRPr="00B64C1D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lastRenderedPageBreak/>
        <w:t xml:space="preserve">11. Контролируемые лица при осуществлении муниципального контроля реализуют права и </w:t>
      </w:r>
      <w:proofErr w:type="gramStart"/>
      <w:r w:rsidRPr="00B64C1D">
        <w:rPr>
          <w:rFonts w:ascii="Times New Roman" w:hAnsi="Times New Roman" w:cs="Times New Roman"/>
          <w:sz w:val="28"/>
          <w:szCs w:val="28"/>
        </w:rPr>
        <w:t>нес</w:t>
      </w:r>
      <w:r w:rsidR="00B64C1D">
        <w:rPr>
          <w:rFonts w:ascii="Times New Roman" w:hAnsi="Times New Roman" w:cs="Times New Roman"/>
          <w:sz w:val="28"/>
          <w:szCs w:val="28"/>
        </w:rPr>
        <w:t>ут обязанности</w:t>
      </w:r>
      <w:proofErr w:type="gramEnd"/>
      <w:r w:rsidR="00B64C1D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B64C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64C1D">
        <w:rPr>
          <w:rFonts w:ascii="Times New Roman" w:hAnsi="Times New Roman" w:cs="Times New Roman"/>
          <w:sz w:val="28"/>
          <w:szCs w:val="28"/>
        </w:rPr>
        <w:br/>
      </w:r>
      <w:r w:rsidRPr="00B64C1D">
        <w:rPr>
          <w:rFonts w:ascii="Times New Roman" w:hAnsi="Times New Roman" w:cs="Times New Roman"/>
          <w:sz w:val="28"/>
          <w:szCs w:val="28"/>
        </w:rPr>
        <w:t>№ 248-ФЗ.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12. К отношениям, связанным с осуществлением муниципального ко</w:t>
      </w:r>
      <w:r w:rsidRPr="00B64C1D">
        <w:rPr>
          <w:rFonts w:ascii="Times New Roman" w:hAnsi="Times New Roman" w:cs="Times New Roman"/>
          <w:sz w:val="28"/>
          <w:szCs w:val="28"/>
        </w:rPr>
        <w:t>н</w:t>
      </w:r>
      <w:r w:rsidRPr="00B64C1D">
        <w:rPr>
          <w:rFonts w:ascii="Times New Roman" w:hAnsi="Times New Roman" w:cs="Times New Roman"/>
          <w:sz w:val="28"/>
          <w:szCs w:val="28"/>
        </w:rPr>
        <w:t>троля, организацией и проведением профилактических мероприятий, контрол</w:t>
      </w:r>
      <w:r w:rsidRPr="00B64C1D">
        <w:rPr>
          <w:rFonts w:ascii="Times New Roman" w:hAnsi="Times New Roman" w:cs="Times New Roman"/>
          <w:sz w:val="28"/>
          <w:szCs w:val="28"/>
        </w:rPr>
        <w:t>ь</w:t>
      </w:r>
      <w:r w:rsidRPr="00B64C1D">
        <w:rPr>
          <w:rFonts w:ascii="Times New Roman" w:hAnsi="Times New Roman" w:cs="Times New Roman"/>
          <w:sz w:val="28"/>
          <w:szCs w:val="28"/>
        </w:rPr>
        <w:t>ных (надзорных) мероприятий применяются положения Федерального закона № 248-ФЗ.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 xml:space="preserve">13. При осуществлении муниципального контроля система оценки и управления рисками не применяется. 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14. Досудебный порядок подачи жалоб, установленный главой 9 Фед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>рального закона №</w:t>
      </w:r>
      <w:r w:rsidR="00B64C1D">
        <w:rPr>
          <w:rFonts w:ascii="Times New Roman" w:hAnsi="Times New Roman" w:cs="Times New Roman"/>
          <w:sz w:val="28"/>
          <w:szCs w:val="28"/>
        </w:rPr>
        <w:t xml:space="preserve">  </w:t>
      </w:r>
      <w:r w:rsidRPr="00B64C1D">
        <w:rPr>
          <w:rFonts w:ascii="Times New Roman" w:hAnsi="Times New Roman" w:cs="Times New Roman"/>
          <w:sz w:val="28"/>
          <w:szCs w:val="28"/>
        </w:rPr>
        <w:t>248-ФЗ, при осуществлении муниципального контроля не применяется.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 xml:space="preserve">15. Внеплановые контрольные (надзорные) мероприятия проводятся с учетом особенностей, установленных </w:t>
      </w:r>
      <w:hyperlink r:id="rId8" w:history="1">
        <w:r w:rsidRPr="00B64C1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</w:hyperlink>
      <w:r w:rsidRPr="00B6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64C1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66</w:t>
        </w:r>
      </w:hyperlink>
      <w:r w:rsidRPr="00B64C1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64C1D">
        <w:rPr>
          <w:rFonts w:ascii="Times New Roman" w:hAnsi="Times New Roman" w:cs="Times New Roman"/>
          <w:sz w:val="28"/>
          <w:szCs w:val="28"/>
        </w:rPr>
        <w:br/>
      </w:r>
      <w:r w:rsidRPr="00B64C1D">
        <w:rPr>
          <w:rFonts w:ascii="Times New Roman" w:hAnsi="Times New Roman" w:cs="Times New Roman"/>
          <w:sz w:val="28"/>
          <w:szCs w:val="28"/>
        </w:rPr>
        <w:t>№ 248-ФЗ.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16. Оценка результативности и эффективности муниципального контроля осуществляется в соответствии со статьей 30 Федерального закона № 248-ФЗ.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hAnsi="Times New Roman" w:cs="Times New Roman"/>
          <w:sz w:val="28"/>
          <w:szCs w:val="28"/>
        </w:rPr>
        <w:t>17. Ключевые показатели муниципального контроля и их целевые знач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>ния, индикативные показатели утверждаются решением представительного о</w:t>
      </w:r>
      <w:r w:rsidRPr="00B64C1D">
        <w:rPr>
          <w:rFonts w:ascii="Times New Roman" w:hAnsi="Times New Roman" w:cs="Times New Roman"/>
          <w:sz w:val="28"/>
          <w:szCs w:val="28"/>
        </w:rPr>
        <w:t>р</w:t>
      </w:r>
      <w:r w:rsidRPr="00B64C1D">
        <w:rPr>
          <w:rFonts w:ascii="Times New Roman" w:hAnsi="Times New Roman" w:cs="Times New Roman"/>
          <w:sz w:val="28"/>
          <w:szCs w:val="28"/>
        </w:rPr>
        <w:t>гана.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68A" w:rsidRPr="00B64C1D" w:rsidRDefault="00AC668A" w:rsidP="00B64C1D">
      <w:pPr>
        <w:adjustRightInd w:val="0"/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1D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1D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ляются приоритетным по отношению к проведению контрольных (надзорных) мероприятий.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19. Профилактические мероприятия осуществляются на основании еж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годной программы профилактики рисков причинения вреда (ущерба) охраня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мым законом ценностям (далее – Программа профилактики), утверждаемой м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ниципальным правовым актом.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Утвержденная Программа профилактики размещается на официальном сайте кон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трольного органа в сети «Интернет»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85"/>
      <w:bookmarkEnd w:id="2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При осуществлении </w:t>
      </w:r>
      <w:r w:rsidRPr="00B64C1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проводиться следующие виды профилактических мероприятий: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информирование;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2) консультирование;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 объявление предостережения;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4) профилактический визит.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Информирование контролируемых лиц и иных заинтересованных лиц осуществляется в порядке, установленном статьей 46 Федерального закона 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248-ФЗ, посредством размещения соответствующих сведений на официал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 сайте органов местного самоуправления в сети 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, в средствах массовой информации, через личные кабинеты контролируемых лиц в госуда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информационных системах (при их наличии) и в иных формах.</w:t>
      </w:r>
      <w:r w:rsidRPr="00B64C1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46"/>
      <w:bookmarkEnd w:id="3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22. Консультирование (разъяснение по вопросам, связанным с организ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цией и осуществлением </w:t>
      </w:r>
      <w:r w:rsidRPr="00B64C1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) осуществляется должнос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ным лицом контрольного органа, по обращениям контролируемых лиц и их представителей без взимания платы.</w:t>
      </w:r>
      <w:r w:rsidRPr="00B64C1D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23. Консультирование может осуществляться должностным лицом ко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24. Консультирование осуществляется по следующим вопросам: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компетенция контрольного органа;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организация и осуществление </w:t>
      </w:r>
      <w:r w:rsidRPr="00B64C1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осуществления профилактических, контрольных (надзорных) мероприятий, установленных Положением;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4) применение мер ответственности за нарушение обязательных требов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25. По итогам консультирования информация в письменной форме ко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тролируемым лицам и их представителям не предоставляется, за исключением случаев  поступления от контролируемого лица (его представителя) запроса о предоставлении письменного ответа в порядке и сроки, установленные Фед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ральным </w:t>
      </w:r>
      <w:hyperlink r:id="rId10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02 мая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2006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59-ФЗ «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 порядке рассмотрения обр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щений граждан Российской Феде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>рации»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консультирования не может предоставляться информация, 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держащая оценку конкретного контрольного (надзорного) мероприятия, реш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 в сети «Интернет»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раз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яснения, подписанного руководителем контрольного органа, без указания в 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ком разъяснении сведений, отнесенных к категории ограниченного доступа.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</w:t>
      </w:r>
      <w:proofErr w:type="gramStart"/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лее – предостережение) и предлагает</w:t>
      </w:r>
      <w:proofErr w:type="gramEnd"/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принять меры по обеспечению соблюд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 обязательных требований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Предостережение объявляется и направляется контролируемому лицу в порядке, предусмотренном Федеральным законом № 248-ФЗ, и должно 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держать указание на соответствующие обязательные требования, предусматр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лицом сведений и документов.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31. Контрольный орган осуществляет учет объявленных в рамках ос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ществления муниципального контроля предостережений посредством ведения журнала учета выдачи предостережений в электронном виде и использует соо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ветствующие данные для проведения иных профилактических мероприятий и контрольных (надзорных) мероприятий.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32. Контролируемое лицо вправе после получения предостережения п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дать в контрольный орган возражение в отношении указанного предостереж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ния. Возражение направляется должностному лицу, объявившему предостер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жение, не позднее 15 календарных дней с момента получения предостережения через личные кабинеты контролируемых лиц в государственных информацио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системах или почтовым отправлением (в случае направления на бумажном носителе).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ного номера налогоплательщика - юридического лица, индивидуального пре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теля, которые приводят или могут привести к нарушению обязательных треб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ваний.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33. Возражения рассматриваются должностным лицом, объявившим предостережение не позднее 15 календарных дней с момента получения таких возражений.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34. В случае принятия представленных контролируемым лицом в возр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35</w:t>
      </w:r>
      <w:r w:rsidRPr="00B64C1D">
        <w:rPr>
          <w:rFonts w:ascii="Times New Roman" w:hAnsi="Times New Roman" w:cs="Times New Roman"/>
          <w:sz w:val="28"/>
          <w:szCs w:val="28"/>
        </w:rPr>
        <w:t>. Профилактический визит проводится должностным лицом контрол</w:t>
      </w:r>
      <w:r w:rsidRPr="00B64C1D">
        <w:rPr>
          <w:rFonts w:ascii="Times New Roman" w:hAnsi="Times New Roman" w:cs="Times New Roman"/>
          <w:sz w:val="28"/>
          <w:szCs w:val="28"/>
        </w:rPr>
        <w:t>ь</w:t>
      </w:r>
      <w:r w:rsidRPr="00B64C1D">
        <w:rPr>
          <w:rFonts w:ascii="Times New Roman" w:hAnsi="Times New Roman" w:cs="Times New Roman"/>
          <w:sz w:val="28"/>
          <w:szCs w:val="28"/>
        </w:rPr>
        <w:t>ного органа в форме профилактической беседы по месту осуществления де</w:t>
      </w:r>
      <w:r w:rsidRPr="00B64C1D">
        <w:rPr>
          <w:rFonts w:ascii="Times New Roman" w:hAnsi="Times New Roman" w:cs="Times New Roman"/>
          <w:sz w:val="28"/>
          <w:szCs w:val="28"/>
        </w:rPr>
        <w:t>я</w:t>
      </w:r>
      <w:r w:rsidRPr="00B64C1D">
        <w:rPr>
          <w:rFonts w:ascii="Times New Roman" w:hAnsi="Times New Roman" w:cs="Times New Roman"/>
          <w:sz w:val="28"/>
          <w:szCs w:val="28"/>
        </w:rPr>
        <w:t>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</w:t>
      </w:r>
      <w:r w:rsidRPr="00B64C1D">
        <w:rPr>
          <w:rFonts w:ascii="Times New Roman" w:hAnsi="Times New Roman" w:cs="Times New Roman"/>
          <w:sz w:val="28"/>
          <w:szCs w:val="28"/>
        </w:rPr>
        <w:t>и</w:t>
      </w:r>
      <w:r w:rsidRPr="00B64C1D">
        <w:rPr>
          <w:rFonts w:ascii="Times New Roman" w:hAnsi="Times New Roman" w:cs="Times New Roman"/>
          <w:sz w:val="28"/>
          <w:szCs w:val="28"/>
        </w:rPr>
        <w:t>надлежащим ему объектам контроля.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hAnsi="Times New Roman" w:cs="Times New Roman"/>
          <w:sz w:val="28"/>
          <w:szCs w:val="28"/>
        </w:rPr>
        <w:t>36. 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Pr="00B64C1D">
        <w:rPr>
          <w:rFonts w:ascii="Times New Roman" w:hAnsi="Times New Roman" w:cs="Times New Roman"/>
          <w:sz w:val="28"/>
          <w:szCs w:val="28"/>
        </w:rPr>
        <w:t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Pr="00B64C1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B64C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4C1D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</w:t>
      </w:r>
      <w:r w:rsidRPr="00B64C1D">
        <w:rPr>
          <w:rFonts w:ascii="Times New Roman" w:hAnsi="Times New Roman" w:cs="Times New Roman"/>
          <w:sz w:val="28"/>
          <w:szCs w:val="28"/>
        </w:rPr>
        <w:t>е</w:t>
      </w:r>
      <w:r w:rsidRPr="00B64C1D">
        <w:rPr>
          <w:rFonts w:ascii="Times New Roman" w:hAnsi="Times New Roman" w:cs="Times New Roman"/>
          <w:sz w:val="28"/>
          <w:szCs w:val="28"/>
        </w:rPr>
        <w:t>но, что объекты контроля представляют явную непосредственную угрозу пр</w:t>
      </w:r>
      <w:r w:rsidRPr="00B64C1D">
        <w:rPr>
          <w:rFonts w:ascii="Times New Roman" w:hAnsi="Times New Roman" w:cs="Times New Roman"/>
          <w:sz w:val="28"/>
          <w:szCs w:val="28"/>
        </w:rPr>
        <w:t>и</w:t>
      </w:r>
      <w:r w:rsidRPr="00B64C1D">
        <w:rPr>
          <w:rFonts w:ascii="Times New Roman" w:hAnsi="Times New Roman" w:cs="Times New Roman"/>
          <w:sz w:val="28"/>
          <w:szCs w:val="28"/>
        </w:rPr>
        <w:t>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</w:t>
      </w:r>
      <w:r w:rsidRPr="00B64C1D">
        <w:rPr>
          <w:rFonts w:ascii="Times New Roman" w:hAnsi="Times New Roman" w:cs="Times New Roman"/>
          <w:sz w:val="28"/>
          <w:szCs w:val="28"/>
        </w:rPr>
        <w:t>и</w:t>
      </w:r>
      <w:r w:rsidRPr="00B64C1D">
        <w:rPr>
          <w:rFonts w:ascii="Times New Roman" w:hAnsi="Times New Roman" w:cs="Times New Roman"/>
          <w:sz w:val="28"/>
          <w:szCs w:val="28"/>
        </w:rPr>
        <w:t>нятия решения о проведении контрольных (надзорных) мероприятий.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68A" w:rsidRPr="00B64C1D" w:rsidRDefault="00AC668A" w:rsidP="00B64C1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C1D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ны статьей 57 Федерального закона № 248-ФЗ.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40. Для проведения контрольного (надзорного) мероприятия, предусма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ривающего взаимодействие с контролируемым лицом, а также документарной проверки принимается решение контрольного органа, подписанное руковод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телем контрольного органа, в котором указываются: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дата, время и место принятия решения;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кем принято решение;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 основание проведения контрольного (надзорного) мероприятия;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4) вид контроля;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ченных) на проведение контрольного (надзорного) мероприятия, а также пр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влекаемых к проведению контрольного (надзорного) мероприятия специал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стов, экспертов или наименование экспертной организации, привлекаемой к проведению такого мероприятия;</w:t>
      </w:r>
      <w:proofErr w:type="gramEnd"/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надзорное) 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мероприятие, может не указываться в отношении ре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дового осмотра;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надзорное) 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мероприятие, может не указываться в отношении рейдового осмо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ра;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9) вид контрольного (надзорного) мероприятия;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11) предмет контрольного (надзорного) мероприятия;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12) проверочные листы, если их применение является обязательным;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14) перечень документов, предоставление которых гражданином, орган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зацией необходимо для оценки соблюдения обязательных требований (в случае, если в рамках контрольного (надзорного) мероприятия предусмотрено пред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контролируемым лицом документов в целях оценки соблюдения об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зательных требований);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15) иные сведения, если это предусмотрено Положением.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41. </w:t>
      </w:r>
      <w:r w:rsidRPr="00B64C1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В рамках осуществления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при взаимоде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ствии с контролируемым лицом</w:t>
      </w:r>
      <w:r w:rsidRPr="00B64C1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проводятся следующие контрольные (надзо</w:t>
      </w:r>
      <w:r w:rsidRPr="00B64C1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р</w:t>
      </w:r>
      <w:r w:rsidRPr="00B64C1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ные) мероприятия: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инспекционный визит;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документарная проверка;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 выездная проверка;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рейдовый осмотр.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42. Без взаимодействия с контролируемым лицом проводятся следующие контрольные (надзорные) мероприятия (далее - контрольные (надзорные) м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роприятия без взаимодействия):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наблюдение за соблюдением обязательных требований (мониторинг безопасности);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 выездное обследование.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43. Плановые контрольные (надзорные) мероприятия при осуществлении муниципального контроля</w:t>
      </w:r>
      <w:r w:rsidRPr="00B64C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не проводятся.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44. Внеплановые контрольные (надзорные) мероприятия проводятся при наличии оснований, предусмотренных </w:t>
      </w:r>
      <w:hyperlink r:id="rId11" w:history="1">
        <w:r w:rsidRPr="00B64C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B64C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3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B64C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4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4" w:history="1">
        <w:r w:rsidRPr="00B64C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5 части 1 статьи 57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дерального закона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№ 248-ФЗ.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45. Контрольные (надзорные) мероприятия без взаимодействия проводя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ся должностным лицом контрольного органа на основании заданий руковод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теля контрольного органа, включая задания, содержащиеся в планах работы контрольного органа, в том числе в случаях, установленных Федеральным з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коном № 248-ФЗ.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68A" w:rsidRPr="00B64C1D" w:rsidRDefault="00AC668A" w:rsidP="00B64C1D">
      <w:pPr>
        <w:spacing w:line="36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Контрольные (надзорные) мероприятия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Под инспекционным визитом понимается контрольное (надзорное) мероприятие, проводимое путем взаимодействия с конкретным контролиру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мым лицом и (или) владельцем (пользователем) производственного объекта.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47. Инспекционный визит проводится по месту нахождения (осуществл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48. В ходе инспекционного визита могут совершаться следующие ко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трольные (надзорные) действия: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1) осмотр;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опрос;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получение письменных объяснений;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4) инструментальное обследование;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тельности) контролируемого лица (его филиалов, представительств, обособле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ных структурных подразделений) либо объекта контроля.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50. Срок проведения инспекционного визита в одном месте осуществл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 деятельности либо на одном производственном объекте (территории) не может превышать 1 рабочий день.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51. Контролируемые лица или их представители обязаны обеспечить бе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препятственный доступ должностного лица в здания, сооружения, помещения.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52. Внеплановый инспекционный визит может проводиться только по с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гласованию с органами прокуратуры, за исключением случаев его проведения в соответствии с </w:t>
      </w:r>
      <w:hyperlink r:id="rId15" w:history="1">
        <w:r w:rsidRPr="00B64C1D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пунктами 3</w:t>
        </w:r>
      </w:hyperlink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hyperlink r:id="rId16" w:history="1">
        <w:r w:rsidRPr="00B64C1D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6 части 1 статьи 57</w:t>
        </w:r>
      </w:hyperlink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hyperlink r:id="rId17" w:history="1">
        <w:r w:rsidRPr="00B64C1D">
          <w:rPr>
            <w:rStyle w:val="ae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частью 12 статьи 66</w:t>
        </w:r>
      </w:hyperlink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рального закона №</w:t>
      </w:r>
      <w:r w:rsid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248-ФЗ.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53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 документарной проверкой понимается контрольное (надзорное) мероприятие, которое проводится по месту нахождения контрольного органа и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предметом которого являются исключительно сведения, содержащиеся в док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ментах контролируемых лиц, устанавливающих их организационно-правовую форму, права и обязанности, а также документы, используемые при осущест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лении их деятельности и связанные с исполнением ими обязательных требов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ний и решений контрольного органа.</w:t>
      </w:r>
      <w:proofErr w:type="gramEnd"/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54. В ходе документарной проверки рассматриваются документы контр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троля.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55. В ходе документарной проверки могут совершаться следующие ко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трольные (надзорные) действия: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получение письменных объяснений;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истребование документов;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 экспертиза.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56. В случае если достоверность сведений, содержащихся в документах, имеющихся в распоряжении контрольного органа, вызывает обоснованные 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мнения либо эти сведения не позволяют оценить исполнение контролируемым лицом обязательных требований, контрольный орган направляет в адрес ко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тролируемого лица требование представить иные необходимые для рассмотр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57.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в ходе документарной проверки выявлены ошибки и (или) противоречия в представленных контролируемым лицом документах 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бо выявлено несоответствие сведений, содержащихся в этих документах, св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лируемому лицу с требованием представить в течение 10 рабочих дней необх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димые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пояснения.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Контролируемое лицо, представляющее в контрольный орган пояснения относительно выявленных ошибок и (или) противоречий в предста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ленных документах либо относительно несоответствия сведений, содержащи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58. При проведении документарной проверки контрольный орган не вправе требовать у контролируемого лица сведения и документы, не относящ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еся к предмету документарной проверки, а также сведения и документы, кот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рые могут быть получены этим органом от иных органов.</w:t>
      </w:r>
    </w:p>
    <w:p w:rsidR="00AC668A" w:rsidRPr="00B64C1D" w:rsidRDefault="00B64C1D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59. Срок проведения документарной проверки 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может превышать 10 рабочих дней. </w:t>
      </w:r>
      <w:proofErr w:type="gramStart"/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указанный срок не включается период с момента направления контрольным органом контролируемому лицу требования представить необх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димые для рассмотрения в ходе документарной проверки документы до моме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та представления указанных в требовании документов в контрольный орган, а также период с момента направления контролируемому лицу информации ко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трольного органа о выявлении ошибок и (или) противоречий в представленных контролируемым лицом документах либо о несоответствии сведений, соде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жащихся</w:t>
      </w:r>
      <w:proofErr w:type="gramEnd"/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этих документах, сведениям, содержащимся в имеющихся у ко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трольного органа документах и (или) полученным при осуществлении муниц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контроля, и требования представить необходимые пояснения в пис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AC668A"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менной форме до момента представления указанных пояснений в контрольный орган.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60. Внеплановая документарная проверка проводится без согласования с органами прокуратуры.</w:t>
      </w:r>
    </w:p>
    <w:p w:rsidR="00AC668A" w:rsidRPr="00B64C1D" w:rsidRDefault="00AC668A" w:rsidP="00B64C1D">
      <w:pPr>
        <w:adjustRightInd w:val="0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61. Под выездной проверкой понимается комплексное контрольное (надзорное) мероприятие, проводимое посредством взаимодействия с конкре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ным контролируемым лицом, владеющим производственными объектами и (или) использующим их, в целях оценки соблюдения таким лицом обязател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ных требований, а также оценки выполнения решений контрольного органа.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051"/>
      <w:bookmarkEnd w:id="4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62. Выездная проверка проводится по месту нахождения (осуществления деятельности) контролируемого лица (его филиалов, представительств, обосо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ленных структурных подразделений) либо объекта контроля.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63. Выездная проверка проводится в случае, если не представляется во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можным: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жатся в находящихся в распоряжении контрольного органа или в запрашива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мых им документах и объяснениях контролируемого лица;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оценить соответствие деятельности, действий (бездействия) контрол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руемого лица и (или) принадлежащих ему и (или) используемых им объектов контроля обязательным требованиям без выезда по месту нахождения (ос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64. Внеплановая выездная проверка может проводиться только по согл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сованию с органами прокуратуры, за исключением случаев ее проведения в 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ответствии с </w:t>
      </w:r>
      <w:hyperlink r:id="rId18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пунктами 3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hyperlink r:id="rId19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6 части 1 статьи 57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0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частью 12 статьи 66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ного закона №248-ФЗ.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24 часа до ее начала в порядке, предусмотренном </w:t>
      </w:r>
      <w:hyperlink r:id="rId21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статьей 21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ного закона №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248-ФЗ, если иное не предусмотрено федеральным законом о виде контроля.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Срок проведения выездной проверки не может превышать 10 рабочих дней.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микропредприятия</w:t>
      </w:r>
      <w:proofErr w:type="spell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, за исключ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нием выездной проверки, основанием для проведения которой является </w:t>
      </w:r>
      <w:hyperlink r:id="rId22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 6 части 1 статьи 57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248-ФЗ и которая для </w:t>
      </w:r>
      <w:proofErr w:type="spell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микропредпр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ятия</w:t>
      </w:r>
      <w:proofErr w:type="spell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может продолжаться более 40 часов. </w:t>
      </w:r>
      <w:proofErr w:type="gramEnd"/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67. В ходе выездной проверки могут совершаться следующие контрол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ные (надзорные) действия: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осмотр;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досмотр;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 опрос;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4) получение письменных объяснений;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5) истребование документов;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6) инструментальное обследование;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7) экспертиза.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68. Под рейдовым осмотром понимается контрольное (надзорное) мер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приятие, проводимое в целях оценки соблюдения обязательных требований по использованию (эксплуатации) производственных объектов, которыми влад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ют, пользуются или управляют несколько лиц, находящиеся на территории, на которой расположено несколько контролируемых лиц.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Рейдовый осмотр проводится в отношении любого числа контролиру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мых лиц, осуществляющих владение, пользование или управление произво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ственным объектом.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69. В ходе рейдового осмотра могут совершаться следующие контрол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ные (надзорные) действия: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 осмотр;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 досмотр;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 опрос;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4) получение письменных объяснений;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5) истребование документов;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6) инструментальное обследование;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7) экспертиза.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70. Срок проведения рейдового осмотра не может превышать 10 рабочих дней. Срок взаимодействия с одним контролируемым лицом в период провед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ния рейдового осмотра не может превышать 1 рабочий день.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71. При проведении рейдового осмотра должностные лица вправе вза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модействовать с находящимися на производственных объектах лицами.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72. Контролируемые лица, которые владеют, пользуются или управляют производственными объектами, обязаны обеспечить в ходе рейдового осмотра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беспрепятственный доступ должностным лицам к производственным объектам, указанным в решении о проведении рейдового осмотра, а также во все помещ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ния (за исключением жилых помещений).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73. В случае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в результате рейдового осмотра были выявлены нар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шения обязательных требований, должностное лицо на месте проведения ре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дового осмотра составляет акт контрольного (надзорного) мероприятия в отн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шении каждого контролируемого лица, допустившего нарушение обязательных требований. 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74. Рейдовый осмотр может проводиться только по согласованию с орг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№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75.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Под наблюдением за соблюдением обязательных требований (мон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ци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>онных системах, данных из сети «Интернет»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, иных общедоступных данных, а также данных полученных с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76. При наблюдении за соблюдением обязательных требований (монит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ринге безопасности) на контролируемых лиц не могут возлагаться обязанности, не установленные обязательными требованиями.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77.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стям, сведения о нарушениях обязательных требований, о готовящихся нар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шениях обязательных требований или признаках нарушений обязательных тр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бований, контрольным органом могут быть приняты решения, предусмотре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ные частью 3 статьи 74 Федерального закона №2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48-ФЗ. </w:t>
      </w:r>
      <w:proofErr w:type="gramEnd"/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78. Под выездным обследованием понимается контрольное (надзорное) мероприятие, проводимое в целях оценки соблюдения контролируемыми лиц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ми обязательных требований.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79.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сти гражданина, месту нахождения объекта контроля, при этом не допускается взаимодействие с контролируемым лицом.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80. В ходе выездного обследования на общедоступных (открытых для п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сещения неограниченным кругом лиц) производственных объектах могут ос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ществляться: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 осмотр;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 инструментальное обследование (с применением видеозаписи);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 испытание;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4) экспертиза.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81. Выездное обследование проводится без информирования контролир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емого лица.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82. По результатам проведения выездного обследования не могут быть приняты решения, предусмотренные пунктами 1 и 2 части 2 статьи 90 Фед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рального закона 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83. Срок проведения выездного обследования одного объекта (нескольких объектов, расположенных в непосредственной близости друг от друга) не м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жет превышать 1 рабочий день, если иное не установлено федеральным зак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ном о виде контроля.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84. Контролируемые лица, вправе в соответствии с частью 8 статьи 31 Федерального закона №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248-ФЗ, представить в контрольный орган</w:t>
      </w:r>
      <w:r w:rsidRPr="00B64C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информ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цию о невозможности присутствия при проведении контрольного (надзорного) мероприятия в случаях:</w:t>
      </w:r>
    </w:p>
    <w:p w:rsidR="00AC668A" w:rsidRPr="00B64C1D" w:rsidRDefault="00AC668A" w:rsidP="00B64C1D">
      <w:pPr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нахождения на стационарном лечении в медицинском учреждении;</w:t>
      </w:r>
    </w:p>
    <w:p w:rsidR="00AC668A" w:rsidRPr="00B64C1D" w:rsidRDefault="00AC668A" w:rsidP="00B64C1D">
      <w:pPr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нахождения за пределами Российской Федерации;</w:t>
      </w:r>
    </w:p>
    <w:p w:rsidR="00AC668A" w:rsidRPr="00B64C1D" w:rsidRDefault="00AC668A" w:rsidP="00B64C1D">
      <w:pPr>
        <w:spacing w:line="360" w:lineRule="atLeast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3) административного ареста;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го ареста;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5)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наступления 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85. Информация о невозможности присутствия при проведении ко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трольного (надзорного) мероприятия должна содержать: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1) описание обстоятельств, препятствующих присутствию при провед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нии контрольных (надзорных) мероприятий и их продолжительность;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C668A" w:rsidRPr="00B64C1D" w:rsidRDefault="00AC668A" w:rsidP="00B64C1D">
      <w:pPr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указанной информации проведение контрольного (надзорного) мероприятия переносится на срок, необходимый для устранения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обстоятельств, послуживших поводом для данного обращения контролируем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го лица.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86. При проведении контрольных (надзорных) мероприятий может ос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ществляться фотосъемка, аудио- и видеозапись, иные способы фиксации док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зательств.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Фотографии, аудио- и видеозаписи, используемые для фиксации доказ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ний обязательных требований, приобщаются к акту контрольного (надзорного) мероприятия.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87. Результаты контрольного (надзорного) мероприятия оформляются в порядке, установленном статьей 87 Федерального закона №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по 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зультатам проведения такого мероприятия выявлено нарушение обязательных требований, в акте должно быть указано, какое именно обязательное требов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ние нарушено, каким нормативным правовым актом и его структурной един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цей оно установлено. В случае устранения выявленного нарушения до оконч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ния проведения контрольного (надзорного) мероприятия, предусматривающего взаимодействие с контролируемым лицом, в акте указывается факт его устр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89. Контролируемое лицо или его представитель знакомится с содерж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нием акта на месте проведения контрольного (надзорного) мероприятия.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1207"/>
      <w:bookmarkEnd w:id="5"/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го) мероприятия на месте его проведения невозможно по причине совершения контрольных (надзорных) действий, предусмотренных </w:t>
      </w:r>
      <w:hyperlink r:id="rId23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пунктами </w:t>
        </w:r>
      </w:hyperlink>
      <w:hyperlink r:id="rId24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8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25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9 части 1 статьи 65</w:t>
        </w:r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248-ФЗ, контрольный орган направляет акт контролируемому лицу в порядке, установленном </w:t>
      </w:r>
      <w:hyperlink r:id="rId26" w:history="1">
        <w:r w:rsidRPr="00B64C1D">
          <w:rPr>
            <w:rStyle w:val="ae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статьей 21</w:t>
        </w:r>
        <w:proofErr w:type="gramEnd"/>
      </w:hyperlink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кона 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90. Контролируемое лицо подписывает акт тем же способом, которым 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готовлен данный акт. При отказе или невозможности подписания контролиру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 91. В случае отсутствия выявленных нарушений обязательных требов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ний при проведении контрольного (надзорного) мероприятия сведения об этом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вносятся в единый реестр контрольных (надзорных) мероприятий. Должнос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ное лицо вправе выдать рекомендации по соблюдению обязательных требов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ний, провести иные мероприятия, направленные на профилактику рисков пр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чинения вреда (ущерба) охраняемым законом ценностям.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92. В случае выявления при проведении контрольного (надзорного) мер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приятия нарушений обязательных требований контролируемым лицом ко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трольный орган в пределах полномочий, предусмотренных законодательством Российской Федерации, обязан принять меры в соответствии со статьей 90 Ф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дерального закона №</w:t>
      </w:r>
      <w:r w:rsid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248-ФЗ.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93.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выдаче контролируемому лицу предписания об устранении выя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устанавливающих</w:t>
      </w:r>
      <w:proofErr w:type="gramEnd"/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, сроки исполнения предписания, по фо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64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 утвержденной муниципальным правовым актом Администрации Шимского муниципального района.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94. Решения, принятые по результатам контрольного (надзорного) </w:t>
      </w:r>
      <w:proofErr w:type="gramStart"/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мер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приятия, проведенного с грубым нарушением требований к организации и ос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ществлению муниципального контроля подлежат</w:t>
      </w:r>
      <w:proofErr w:type="gramEnd"/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отмене в соответствии со ст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тьей 91 Федерального закона №</w:t>
      </w:r>
      <w:r w:rsid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248-ФЗ.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95. Исполнение решений контрольного органа осуществляется в </w:t>
      </w:r>
      <w:proofErr w:type="gramStart"/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порядке</w:t>
      </w:r>
      <w:proofErr w:type="gramEnd"/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установленном статьями 92-95 Федерального закона №248-ФЗ.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96. </w:t>
      </w:r>
      <w:r w:rsidRPr="00B64C1D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1 января 2022 года. </w:t>
      </w:r>
    </w:p>
    <w:p w:rsidR="00AC668A" w:rsidRPr="00B64C1D" w:rsidRDefault="00AC668A" w:rsidP="00B64C1D">
      <w:pPr>
        <w:spacing w:line="360" w:lineRule="atLeast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97. До 31 декабря 2023 года подготовка контрольным органом в ходе осуществления муниципального контроля документов, информирование ко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тролируемых лиц о совершаемых должностным лицом контрольного органа действиях и принимаемых решениях, обмен документами и сведениями с ко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</w:t>
      </w:r>
      <w:r w:rsidRPr="00B64C1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тролируемыми лицами осуществляется на бумажном носителе.</w:t>
      </w:r>
    </w:p>
    <w:p w:rsidR="00F06384" w:rsidRPr="00B64C1D" w:rsidRDefault="00B64C1D" w:rsidP="00B64C1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sectPr w:rsidR="00F06384" w:rsidRPr="00B64C1D" w:rsidSect="000A3D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13"/>
    <w:multiLevelType w:val="hybridMultilevel"/>
    <w:tmpl w:val="480A1004"/>
    <w:lvl w:ilvl="0" w:tplc="7738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63231"/>
    <w:multiLevelType w:val="hybridMultilevel"/>
    <w:tmpl w:val="B24C8F80"/>
    <w:lvl w:ilvl="0" w:tplc="ED1A99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0"/>
    <w:rsid w:val="000A3D0D"/>
    <w:rsid w:val="00123B28"/>
    <w:rsid w:val="003240EA"/>
    <w:rsid w:val="003B5225"/>
    <w:rsid w:val="00495559"/>
    <w:rsid w:val="007B3930"/>
    <w:rsid w:val="007F142D"/>
    <w:rsid w:val="009F73F4"/>
    <w:rsid w:val="00AC668A"/>
    <w:rsid w:val="00B64C1D"/>
    <w:rsid w:val="00F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0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3F4"/>
    <w:pPr>
      <w:keepNext/>
      <w:autoSpaceDE/>
      <w:autoSpaceDN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B3930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7B3930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nhideWhenUsed/>
    <w:rsid w:val="007B3930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7B393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7B3930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B3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A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0D"/>
    <w:rPr>
      <w:rFonts w:ascii="Tahoma" w:eastAsia="Courier New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73F4"/>
    <w:pPr>
      <w:overflowPunct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9F73F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b">
    <w:name w:val="No Spacing"/>
    <w:uiPriority w:val="1"/>
    <w:qFormat/>
    <w:rsid w:val="009F7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9F73F4"/>
    <w:pPr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c">
    <w:name w:val="Normal (Web)"/>
    <w:basedOn w:val="a"/>
    <w:uiPriority w:val="99"/>
    <w:unhideWhenUsed/>
    <w:rsid w:val="009F73F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7F142D"/>
    <w:rPr>
      <w:rFonts w:ascii="Tahoma" w:eastAsia="Courier New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7F142D"/>
  </w:style>
  <w:style w:type="paragraph" w:customStyle="1" w:styleId="12">
    <w:name w:val="Знак сноски1"/>
    <w:basedOn w:val="a"/>
    <w:link w:val="ad"/>
    <w:uiPriority w:val="99"/>
    <w:rsid w:val="007F142D"/>
    <w:pPr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en-US"/>
    </w:rPr>
  </w:style>
  <w:style w:type="character" w:styleId="ad">
    <w:name w:val="footnote reference"/>
    <w:link w:val="12"/>
    <w:uiPriority w:val="99"/>
    <w:rsid w:val="007F142D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e">
    <w:name w:val="Hyperlink"/>
    <w:rsid w:val="00AC6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0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3F4"/>
    <w:pPr>
      <w:keepNext/>
      <w:autoSpaceDE/>
      <w:autoSpaceDN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B3930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7B3930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nhideWhenUsed/>
    <w:rsid w:val="007B3930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7B393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7B3930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B3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A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0D"/>
    <w:rPr>
      <w:rFonts w:ascii="Tahoma" w:eastAsia="Courier New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73F4"/>
    <w:pPr>
      <w:overflowPunct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9F73F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b">
    <w:name w:val="No Spacing"/>
    <w:uiPriority w:val="1"/>
    <w:qFormat/>
    <w:rsid w:val="009F7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9F73F4"/>
    <w:pPr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c">
    <w:name w:val="Normal (Web)"/>
    <w:basedOn w:val="a"/>
    <w:uiPriority w:val="99"/>
    <w:unhideWhenUsed/>
    <w:rsid w:val="009F73F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7F142D"/>
    <w:rPr>
      <w:rFonts w:ascii="Tahoma" w:eastAsia="Courier New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7F142D"/>
  </w:style>
  <w:style w:type="paragraph" w:customStyle="1" w:styleId="12">
    <w:name w:val="Знак сноски1"/>
    <w:basedOn w:val="a"/>
    <w:link w:val="ad"/>
    <w:uiPriority w:val="99"/>
    <w:rsid w:val="007F142D"/>
    <w:pPr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en-US"/>
    </w:rPr>
  </w:style>
  <w:style w:type="character" w:styleId="ad">
    <w:name w:val="footnote reference"/>
    <w:link w:val="12"/>
    <w:uiPriority w:val="99"/>
    <w:rsid w:val="007F142D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e">
    <w:name w:val="Hyperlink"/>
    <w:rsid w:val="00AC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26" Type="http://schemas.openxmlformats.org/officeDocument/2006/relationships/hyperlink" Target="https://login.consultant.ru/link/?rnd=1FF9CCC08E3BC696D126779A474E2F6C&amp;req=doc&amp;base=LAW&amp;n=386954&amp;dst=100225&amp;fld=134&amp;date=17.06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AD74B6D2E97A351E8B738DB1259C5F2&amp;req=doc&amp;base=LAW&amp;n=358750&amp;dst=100225&amp;fld=134&amp;date=24.05.2021" TargetMode="External"/><Relationship Id="rId7" Type="http://schemas.openxmlformats.org/officeDocument/2006/relationships/hyperlink" Target="https://login.consultant.ru/link/?rnd=1FF9CCC08E3BC696D126779A474E2F6C&amp;req=doc&amp;base=LAW&amp;n=356055&amp;REFFIELD=134&amp;REFDST=102578&amp;REFDOC=386909&amp;REFBASE=LAW&amp;stat=refcode%3D10678%3Bindex%3D3129&amp;date=17.06.2021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25" Type="http://schemas.openxmlformats.org/officeDocument/2006/relationships/hyperlink" Target="https://login.consultant.ru/link/?rnd=1FF9CCC08E3BC696D126779A474E2F6C&amp;req=doc&amp;base=LAW&amp;n=386954&amp;dst=100711&amp;fld=134&amp;date=17.06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24" Type="http://schemas.openxmlformats.org/officeDocument/2006/relationships/hyperlink" Target="https://login.consultant.ru/link/?rnd=1FF9CCC08E3BC696D126779A474E2F6C&amp;req=doc&amp;base=LAW&amp;n=386954&amp;dst=100710&amp;fld=134&amp;date=17.06.20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3" Type="http://schemas.openxmlformats.org/officeDocument/2006/relationships/hyperlink" Target="https://login.consultant.ru/link/?rnd=1FF9CCC08E3BC696D126779A474E2F6C&amp;req=doc&amp;base=LAW&amp;n=386954&amp;dst=100708&amp;fld=134&amp;date=17.06.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nd=2ED731D63D803BDCDAC4BCB2D33A4A32&amp;req=doc&amp;base=LAW&amp;n=314820&amp;dst=100069&amp;fld=134&amp;REFFIELD=134&amp;REFDST=100557&amp;REFDOC=358750&amp;REFBASE=LAW&amp;stat=refcode%3D16876%3Bdstident%3D100069%3Bindex%3D689&amp;date=18.05.2021" TargetMode="External"/><Relationship Id="rId19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8B82-9AB4-410F-8111-A20A6B0E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2021-11-01T06:34:00Z</cp:lastPrinted>
  <dcterms:created xsi:type="dcterms:W3CDTF">2021-11-01T12:22:00Z</dcterms:created>
  <dcterms:modified xsi:type="dcterms:W3CDTF">2021-11-01T12:22:00Z</dcterms:modified>
</cp:coreProperties>
</file>