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074419" w:rsidRPr="003122E4" w:rsidRDefault="00074419" w:rsidP="00074419">
      <w:pPr>
        <w:ind w:firstLine="708"/>
        <w:jc w:val="center"/>
        <w:rPr>
          <w:b/>
          <w:sz w:val="28"/>
          <w:szCs w:val="28"/>
        </w:rPr>
      </w:pPr>
    </w:p>
    <w:p w:rsidR="00074419" w:rsidRPr="003122E4" w:rsidRDefault="00074419" w:rsidP="00074419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3122E4">
        <w:rPr>
          <w:b/>
          <w:sz w:val="28"/>
          <w:szCs w:val="28"/>
        </w:rPr>
        <w:t>П</w:t>
      </w:r>
      <w:proofErr w:type="gramEnd"/>
      <w:r w:rsidRPr="003122E4">
        <w:rPr>
          <w:b/>
          <w:sz w:val="28"/>
          <w:szCs w:val="28"/>
        </w:rPr>
        <w:t xml:space="preserve"> Р И К А З</w:t>
      </w:r>
    </w:p>
    <w:p w:rsidR="00074419" w:rsidRDefault="00074419" w:rsidP="00074419">
      <w:pPr>
        <w:jc w:val="both"/>
        <w:rPr>
          <w:sz w:val="28"/>
          <w:szCs w:val="28"/>
          <w:u w:val="single"/>
        </w:rPr>
      </w:pPr>
    </w:p>
    <w:p w:rsidR="00DF5D63" w:rsidRPr="00DF5D63" w:rsidRDefault="004E1E62" w:rsidP="00DF5D63">
      <w:pPr>
        <w:overflowPunct/>
        <w:autoSpaceDE/>
        <w:autoSpaceDN/>
        <w:adjustRightInd/>
        <w:spacing w:before="100" w:beforeAutospacing="1" w:after="280" w:line="360" w:lineRule="auto"/>
        <w:textAlignment w:val="auto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15</w:t>
      </w:r>
      <w:r w:rsidR="00DF5D63" w:rsidRPr="00DF5D6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DF5D63" w:rsidRPr="00DF5D63">
        <w:rPr>
          <w:bCs/>
          <w:sz w:val="28"/>
          <w:szCs w:val="28"/>
        </w:rPr>
        <w:t>.2015</w:t>
      </w:r>
      <w:r w:rsidR="00DF5D63" w:rsidRPr="00DF5D63">
        <w:rPr>
          <w:sz w:val="28"/>
          <w:szCs w:val="28"/>
        </w:rPr>
        <w:t xml:space="preserve"> № 4</w:t>
      </w:r>
      <w:r w:rsidR="00DA234B">
        <w:rPr>
          <w:sz w:val="28"/>
          <w:szCs w:val="28"/>
        </w:rPr>
        <w:t>8</w:t>
      </w:r>
      <w:r w:rsidR="00DF5D63" w:rsidRPr="00DF5D63">
        <w:rPr>
          <w:sz w:val="28"/>
          <w:szCs w:val="28"/>
        </w:rPr>
        <w:br/>
      </w:r>
      <w:proofErr w:type="spellStart"/>
      <w:r w:rsidR="00DF5D63" w:rsidRPr="00DF5D63">
        <w:rPr>
          <w:sz w:val="28"/>
          <w:szCs w:val="28"/>
          <w:u w:val="single"/>
        </w:rPr>
        <w:t>р.п</w:t>
      </w:r>
      <w:proofErr w:type="spellEnd"/>
      <w:r w:rsidR="00DF5D63" w:rsidRPr="00DF5D63">
        <w:rPr>
          <w:sz w:val="28"/>
          <w:szCs w:val="28"/>
          <w:u w:val="single"/>
        </w:rPr>
        <w:t>. Шимск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370"/>
      </w:tblGrid>
      <w:tr w:rsidR="00DF5D63" w:rsidRPr="00DF5D63" w:rsidTr="00FB6840">
        <w:trPr>
          <w:trHeight w:val="1028"/>
        </w:trPr>
        <w:tc>
          <w:tcPr>
            <w:tcW w:w="4856" w:type="dxa"/>
            <w:shd w:val="clear" w:color="auto" w:fill="auto"/>
          </w:tcPr>
          <w:p w:rsidR="00DF5D63" w:rsidRPr="00DF5D63" w:rsidRDefault="00DF5D63" w:rsidP="00F2553C">
            <w:pPr>
              <w:tabs>
                <w:tab w:val="left" w:pos="6000"/>
              </w:tabs>
              <w:jc w:val="both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DF5D63">
              <w:rPr>
                <w:b/>
                <w:sz w:val="28"/>
                <w:szCs w:val="28"/>
                <w:lang w:eastAsia="en-US"/>
              </w:rPr>
              <w:t xml:space="preserve">О внесении изменений в </w:t>
            </w:r>
            <w:r w:rsidR="00F2553C">
              <w:rPr>
                <w:b/>
                <w:sz w:val="28"/>
                <w:szCs w:val="28"/>
                <w:lang w:eastAsia="en-US"/>
              </w:rPr>
              <w:t>приказ от 25.12.2014 №124</w:t>
            </w:r>
          </w:p>
        </w:tc>
        <w:tc>
          <w:tcPr>
            <w:tcW w:w="4857" w:type="dxa"/>
            <w:shd w:val="clear" w:color="auto" w:fill="auto"/>
          </w:tcPr>
          <w:p w:rsidR="00DF5D63" w:rsidRPr="00DF5D63" w:rsidRDefault="00DF5D63" w:rsidP="00DF5D63">
            <w:pPr>
              <w:tabs>
                <w:tab w:val="left" w:pos="6000"/>
              </w:tabs>
              <w:spacing w:line="360" w:lineRule="auto"/>
              <w:jc w:val="both"/>
              <w:textAlignment w:val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F5D63" w:rsidRPr="00DF5D63" w:rsidRDefault="00DF5D63" w:rsidP="00DF5D63">
      <w:pPr>
        <w:overflowPunct/>
        <w:autoSpaceDE/>
        <w:autoSpaceDN/>
        <w:adjustRightInd/>
        <w:spacing w:line="360" w:lineRule="auto"/>
        <w:ind w:firstLine="57"/>
        <w:textAlignment w:val="auto"/>
        <w:rPr>
          <w:sz w:val="28"/>
          <w:szCs w:val="28"/>
        </w:rPr>
      </w:pPr>
      <w:r w:rsidRPr="00DF5D63">
        <w:rPr>
          <w:sz w:val="28"/>
          <w:szCs w:val="28"/>
        </w:rPr>
        <w:t xml:space="preserve">       </w:t>
      </w:r>
    </w:p>
    <w:p w:rsidR="00DF5D63" w:rsidRDefault="00DF5D63" w:rsidP="00DF5D63">
      <w:pPr>
        <w:overflowPunct/>
        <w:autoSpaceDE/>
        <w:autoSpaceDN/>
        <w:adjustRightInd/>
        <w:spacing w:line="360" w:lineRule="auto"/>
        <w:ind w:firstLine="680"/>
        <w:jc w:val="both"/>
        <w:textAlignment w:val="auto"/>
        <w:rPr>
          <w:sz w:val="28"/>
          <w:szCs w:val="28"/>
        </w:rPr>
      </w:pPr>
      <w:proofErr w:type="gramStart"/>
      <w:r w:rsidRPr="00DF5D6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 Шимского муниципального района от 27.01.2014 №49 «Об утверждении Правил осуществления Комитетом финансов Администрации Шимского муниципального района полномочий по контролю в финансово-бюджетной сфере», в соответствии с постановлением Администрации Шимского муниципального района от 29.08.2014 №757 «Об утверждении правил осуществления главными распорядителями</w:t>
      </w:r>
      <w:r w:rsidR="00D1596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(распорядителями) средств бюджета муниципального района, главными администраторами</w:t>
      </w:r>
      <w:r w:rsidR="002603F9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(администраторами) доходов бюджета муниципального района, главными администраторами</w:t>
      </w:r>
      <w:r w:rsidR="002603F9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(администраторами) источников</w:t>
      </w:r>
      <w:proofErr w:type="gramEnd"/>
      <w:r>
        <w:rPr>
          <w:sz w:val="28"/>
          <w:szCs w:val="28"/>
        </w:rPr>
        <w:t xml:space="preserve"> финансирования дефицита бюджета муниципального района внутреннего финансового контроля и внутреннего финансового аудита</w:t>
      </w:r>
    </w:p>
    <w:p w:rsidR="00791123" w:rsidRDefault="00791123" w:rsidP="007911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</w:p>
    <w:p w:rsidR="00F2553C" w:rsidRDefault="00F2553C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969" w:rsidRPr="00D15969">
        <w:rPr>
          <w:sz w:val="28"/>
          <w:szCs w:val="28"/>
        </w:rPr>
        <w:t xml:space="preserve">Внести изменения в план контрольных мероприятий на 2015 год, утвержденный </w:t>
      </w:r>
      <w:r>
        <w:rPr>
          <w:sz w:val="28"/>
          <w:szCs w:val="28"/>
        </w:rPr>
        <w:t>п</w:t>
      </w:r>
      <w:r w:rsidR="00D15969" w:rsidRPr="00D15969">
        <w:rPr>
          <w:sz w:val="28"/>
          <w:szCs w:val="28"/>
        </w:rPr>
        <w:t>риказом Комитета финансов Администрации Шимского муниципального района от 25.12.201</w:t>
      </w:r>
      <w:r w:rsidR="00D15969">
        <w:rPr>
          <w:sz w:val="28"/>
          <w:szCs w:val="28"/>
        </w:rPr>
        <w:t>4</w:t>
      </w:r>
      <w:r w:rsidR="002603F9">
        <w:rPr>
          <w:sz w:val="28"/>
          <w:szCs w:val="28"/>
        </w:rPr>
        <w:t xml:space="preserve"> года №</w:t>
      </w:r>
      <w:r w:rsidR="00D15969" w:rsidRPr="00D15969">
        <w:rPr>
          <w:sz w:val="28"/>
          <w:szCs w:val="28"/>
        </w:rPr>
        <w:t>1</w:t>
      </w:r>
      <w:r w:rsidR="00D15969">
        <w:rPr>
          <w:sz w:val="28"/>
          <w:szCs w:val="28"/>
        </w:rPr>
        <w:t>24</w:t>
      </w:r>
      <w:r w:rsidR="00D15969" w:rsidRPr="00D15969">
        <w:rPr>
          <w:sz w:val="28"/>
          <w:szCs w:val="28"/>
        </w:rPr>
        <w:t xml:space="preserve"> «О</w:t>
      </w:r>
      <w:r w:rsidR="00D15969">
        <w:rPr>
          <w:sz w:val="28"/>
          <w:szCs w:val="28"/>
        </w:rPr>
        <w:t xml:space="preserve"> </w:t>
      </w:r>
      <w:r w:rsidR="00D15969" w:rsidRPr="00D15969">
        <w:rPr>
          <w:sz w:val="28"/>
          <w:szCs w:val="28"/>
        </w:rPr>
        <w:t>план</w:t>
      </w:r>
      <w:r w:rsidR="00D15969">
        <w:rPr>
          <w:sz w:val="28"/>
          <w:szCs w:val="28"/>
        </w:rPr>
        <w:t>е</w:t>
      </w:r>
      <w:r w:rsidR="00D15969" w:rsidRPr="00D15969">
        <w:rPr>
          <w:sz w:val="28"/>
          <w:szCs w:val="28"/>
        </w:rPr>
        <w:t xml:space="preserve"> контрольных мероприятий на 2015 год», изложив </w:t>
      </w:r>
      <w:r w:rsidR="00C3292E">
        <w:rPr>
          <w:sz w:val="28"/>
          <w:szCs w:val="28"/>
        </w:rPr>
        <w:t>строку</w:t>
      </w:r>
      <w:r w:rsidR="00D15969" w:rsidRPr="00D15969">
        <w:rPr>
          <w:sz w:val="28"/>
          <w:szCs w:val="28"/>
        </w:rPr>
        <w:t xml:space="preserve"> 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701"/>
        <w:gridCol w:w="1843"/>
        <w:gridCol w:w="1559"/>
      </w:tblGrid>
      <w:tr w:rsidR="00EC1255" w:rsidRPr="00EC1255" w:rsidTr="003853A8">
        <w:tc>
          <w:tcPr>
            <w:tcW w:w="709" w:type="dxa"/>
          </w:tcPr>
          <w:p w:rsidR="00EC1255" w:rsidRPr="00EC1255" w:rsidRDefault="00EC1255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lastRenderedPageBreak/>
              <w:t>«3</w:t>
            </w:r>
          </w:p>
        </w:tc>
        <w:tc>
          <w:tcPr>
            <w:tcW w:w="1701" w:type="dxa"/>
          </w:tcPr>
          <w:p w:rsidR="00EC1255" w:rsidRPr="00EC1255" w:rsidRDefault="00EC1255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268" w:type="dxa"/>
          </w:tcPr>
          <w:p w:rsidR="00EC1255" w:rsidRPr="00EC1255" w:rsidRDefault="00EC1255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 xml:space="preserve">Муниципальное бюджетное учреждение «Центр финансово-экономического сопровождения учреждений образования» </w:t>
            </w:r>
            <w:proofErr w:type="spellStart"/>
            <w:r w:rsidRPr="00EC1255">
              <w:rPr>
                <w:sz w:val="24"/>
                <w:szCs w:val="24"/>
              </w:rPr>
              <w:t>п</w:t>
            </w:r>
            <w:proofErr w:type="gramStart"/>
            <w:r w:rsidRPr="00EC1255">
              <w:rPr>
                <w:sz w:val="24"/>
                <w:szCs w:val="24"/>
              </w:rPr>
              <w:t>.Ш</w:t>
            </w:r>
            <w:proofErr w:type="gramEnd"/>
            <w:r w:rsidRPr="00EC1255">
              <w:rPr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701" w:type="dxa"/>
          </w:tcPr>
          <w:p w:rsidR="00EC1255" w:rsidRPr="00EC1255" w:rsidRDefault="00EC1255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2013-2014год</w:t>
            </w:r>
          </w:p>
        </w:tc>
        <w:tc>
          <w:tcPr>
            <w:tcW w:w="1843" w:type="dxa"/>
          </w:tcPr>
          <w:p w:rsidR="00EC1255" w:rsidRPr="00EC1255" w:rsidRDefault="00EC1255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Ведущий специалист отдела бухгалтерского учета, отчетности, контрольно-ревизионной работы Комитета финансов Администрации Шимского муниципального района</w:t>
            </w:r>
          </w:p>
        </w:tc>
        <w:tc>
          <w:tcPr>
            <w:tcW w:w="1559" w:type="dxa"/>
          </w:tcPr>
          <w:p w:rsidR="00EC1255" w:rsidRPr="00EC1255" w:rsidRDefault="00EC1255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май-июнь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3292E" w:rsidRPr="00D15969" w:rsidRDefault="00EC1255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редакции: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701"/>
        <w:gridCol w:w="1843"/>
        <w:gridCol w:w="1559"/>
      </w:tblGrid>
      <w:tr w:rsidR="00C3292E" w:rsidRPr="00C3292E" w:rsidTr="003853A8">
        <w:tc>
          <w:tcPr>
            <w:tcW w:w="709" w:type="dxa"/>
          </w:tcPr>
          <w:p w:rsidR="00B12092" w:rsidRPr="00EC1255" w:rsidRDefault="00B12092" w:rsidP="00EC1255">
            <w:pPr>
              <w:ind w:firstLine="709"/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3</w:t>
            </w:r>
          </w:p>
          <w:p w:rsidR="00C3292E" w:rsidRPr="00EC1255" w:rsidRDefault="00EC1255" w:rsidP="00EC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2092" w:rsidRPr="00EC1255">
              <w:rPr>
                <w:sz w:val="24"/>
                <w:szCs w:val="24"/>
              </w:rPr>
              <w:t>3</w:t>
            </w:r>
          </w:p>
          <w:p w:rsidR="00B12092" w:rsidRPr="00EC1255" w:rsidRDefault="00B12092" w:rsidP="00EC1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292E" w:rsidRPr="00EC1255" w:rsidRDefault="00C3292E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Целевое использование бюджетных средств</w:t>
            </w:r>
          </w:p>
        </w:tc>
        <w:tc>
          <w:tcPr>
            <w:tcW w:w="2268" w:type="dxa"/>
          </w:tcPr>
          <w:p w:rsidR="00C3292E" w:rsidRPr="00EC1255" w:rsidRDefault="00C3292E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 xml:space="preserve">Муниципальное бюджетное учреждение «Центр финансово-экономического сопровождения учреждений образования» </w:t>
            </w:r>
            <w:proofErr w:type="spellStart"/>
            <w:r w:rsidRPr="00EC1255">
              <w:rPr>
                <w:sz w:val="24"/>
                <w:szCs w:val="24"/>
              </w:rPr>
              <w:t>п</w:t>
            </w:r>
            <w:proofErr w:type="gramStart"/>
            <w:r w:rsidRPr="00EC1255">
              <w:rPr>
                <w:sz w:val="24"/>
                <w:szCs w:val="24"/>
              </w:rPr>
              <w:t>.Ш</w:t>
            </w:r>
            <w:proofErr w:type="gramEnd"/>
            <w:r w:rsidRPr="00EC1255">
              <w:rPr>
                <w:sz w:val="24"/>
                <w:szCs w:val="24"/>
              </w:rPr>
              <w:t>имск</w:t>
            </w:r>
            <w:proofErr w:type="spellEnd"/>
          </w:p>
        </w:tc>
        <w:tc>
          <w:tcPr>
            <w:tcW w:w="1701" w:type="dxa"/>
          </w:tcPr>
          <w:p w:rsidR="00C3292E" w:rsidRPr="00EC1255" w:rsidRDefault="00C3292E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2013-2014год</w:t>
            </w:r>
          </w:p>
        </w:tc>
        <w:tc>
          <w:tcPr>
            <w:tcW w:w="1843" w:type="dxa"/>
          </w:tcPr>
          <w:p w:rsidR="00C3292E" w:rsidRPr="00EC1255" w:rsidRDefault="00C3292E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специалисты Комитета финансов Администрации Шимского муниципального района</w:t>
            </w:r>
          </w:p>
        </w:tc>
        <w:tc>
          <w:tcPr>
            <w:tcW w:w="1559" w:type="dxa"/>
          </w:tcPr>
          <w:p w:rsidR="00C3292E" w:rsidRPr="00EC1255" w:rsidRDefault="00C3292E" w:rsidP="00EC1255">
            <w:pPr>
              <w:jc w:val="both"/>
              <w:rPr>
                <w:sz w:val="24"/>
                <w:szCs w:val="24"/>
              </w:rPr>
            </w:pPr>
            <w:r w:rsidRPr="00EC1255">
              <w:rPr>
                <w:sz w:val="24"/>
                <w:szCs w:val="24"/>
              </w:rPr>
              <w:t>сентябрь-октябрь</w:t>
            </w:r>
            <w:r w:rsidR="00EC1255">
              <w:rPr>
                <w:sz w:val="24"/>
                <w:szCs w:val="24"/>
              </w:rPr>
              <w:t>»</w:t>
            </w:r>
          </w:p>
        </w:tc>
      </w:tr>
    </w:tbl>
    <w:p w:rsidR="00BA69E8" w:rsidRPr="00BA69E8" w:rsidRDefault="00EC1255" w:rsidP="00BA6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69E8" w:rsidRPr="00BA69E8">
        <w:rPr>
          <w:sz w:val="28"/>
          <w:szCs w:val="28"/>
        </w:rPr>
        <w:t xml:space="preserve"> </w:t>
      </w:r>
      <w:proofErr w:type="gramStart"/>
      <w:r w:rsidR="00BA69E8" w:rsidRPr="00BA69E8">
        <w:rPr>
          <w:sz w:val="28"/>
          <w:szCs w:val="28"/>
        </w:rPr>
        <w:t>Контроль за</w:t>
      </w:r>
      <w:proofErr w:type="gramEnd"/>
      <w:r w:rsidR="00BA69E8" w:rsidRPr="00BA69E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BA69E8" w:rsidRDefault="00BA69E8" w:rsidP="00074419">
      <w:pPr>
        <w:ind w:right="-142"/>
        <w:jc w:val="both"/>
        <w:rPr>
          <w:sz w:val="28"/>
          <w:szCs w:val="28"/>
        </w:rPr>
      </w:pPr>
    </w:p>
    <w:p w:rsidR="00CD319A" w:rsidRDefault="00CF3B57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441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74419">
        <w:rPr>
          <w:b/>
          <w:sz w:val="28"/>
          <w:szCs w:val="28"/>
        </w:rPr>
        <w:t xml:space="preserve"> Комитета</w:t>
      </w:r>
      <w:r w:rsidR="00CD319A">
        <w:rPr>
          <w:b/>
          <w:sz w:val="28"/>
          <w:szCs w:val="28"/>
        </w:rPr>
        <w:t xml:space="preserve"> </w:t>
      </w:r>
      <w:r w:rsidR="00074419">
        <w:rPr>
          <w:b/>
          <w:sz w:val="28"/>
          <w:szCs w:val="28"/>
        </w:rPr>
        <w:t>финансов</w:t>
      </w:r>
    </w:p>
    <w:p w:rsidR="00074419" w:rsidRDefault="00074419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385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                         </w:t>
      </w:r>
      <w:proofErr w:type="spellStart"/>
      <w:r w:rsidR="00CF3B57">
        <w:rPr>
          <w:b/>
          <w:sz w:val="28"/>
          <w:szCs w:val="28"/>
        </w:rPr>
        <w:t>М.Б.Иванова</w:t>
      </w:r>
      <w:proofErr w:type="spellEnd"/>
    </w:p>
    <w:p w:rsidR="0044553B" w:rsidRDefault="0044553B"/>
    <w:p w:rsidR="00AB1E60" w:rsidRDefault="00AB1E60"/>
    <w:p w:rsidR="00AB1E60" w:rsidRDefault="00AB1E60"/>
    <w:p w:rsidR="00AB1E60" w:rsidRDefault="00AB1E60"/>
    <w:p w:rsidR="00AB1E60" w:rsidRDefault="00AB1E60"/>
    <w:p w:rsidR="00AB1E60" w:rsidRDefault="00AB1E60"/>
    <w:sectPr w:rsidR="00AB1E60" w:rsidSect="004E1E62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742A3"/>
    <w:rsid w:val="00074419"/>
    <w:rsid w:val="00076AE3"/>
    <w:rsid w:val="000B4072"/>
    <w:rsid w:val="00155885"/>
    <w:rsid w:val="00171B65"/>
    <w:rsid w:val="002603F9"/>
    <w:rsid w:val="00271E14"/>
    <w:rsid w:val="00301988"/>
    <w:rsid w:val="003853A8"/>
    <w:rsid w:val="0044553B"/>
    <w:rsid w:val="004E1E62"/>
    <w:rsid w:val="00520025"/>
    <w:rsid w:val="00550259"/>
    <w:rsid w:val="00565E3C"/>
    <w:rsid w:val="00570D77"/>
    <w:rsid w:val="005F721B"/>
    <w:rsid w:val="00685B21"/>
    <w:rsid w:val="007575E5"/>
    <w:rsid w:val="00791123"/>
    <w:rsid w:val="007E565C"/>
    <w:rsid w:val="008C7618"/>
    <w:rsid w:val="00915865"/>
    <w:rsid w:val="00A17948"/>
    <w:rsid w:val="00AB1E60"/>
    <w:rsid w:val="00AD2B37"/>
    <w:rsid w:val="00AE0D80"/>
    <w:rsid w:val="00B12092"/>
    <w:rsid w:val="00BA69E8"/>
    <w:rsid w:val="00C0211C"/>
    <w:rsid w:val="00C3292E"/>
    <w:rsid w:val="00CD319A"/>
    <w:rsid w:val="00CF3B57"/>
    <w:rsid w:val="00D05F57"/>
    <w:rsid w:val="00D15969"/>
    <w:rsid w:val="00DA234B"/>
    <w:rsid w:val="00DA3ED9"/>
    <w:rsid w:val="00DF5D63"/>
    <w:rsid w:val="00E314B2"/>
    <w:rsid w:val="00EA73A1"/>
    <w:rsid w:val="00EC1255"/>
    <w:rsid w:val="00F2553C"/>
    <w:rsid w:val="00F74331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A0A2-424D-4BAF-BBFF-688BADE6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2015-07-21T05:47:00Z</cp:lastPrinted>
  <dcterms:created xsi:type="dcterms:W3CDTF">2015-10-14T08:41:00Z</dcterms:created>
  <dcterms:modified xsi:type="dcterms:W3CDTF">2015-10-14T08:41:00Z</dcterms:modified>
</cp:coreProperties>
</file>