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E1" w:rsidRDefault="002621BD" w:rsidP="002621BD">
      <w:pPr>
        <w:pStyle w:val="a3"/>
        <w:tabs>
          <w:tab w:val="left" w:pos="1215"/>
        </w:tabs>
        <w:spacing w:before="0" w:beforeAutospacing="0" w:after="0" w:afterAutospacing="0"/>
        <w:ind w:right="-1"/>
        <w:textAlignment w:val="baseline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621BD">
        <w:rPr>
          <w:rFonts w:asciiTheme="minorHAnsi" w:hAnsiTheme="minorHAnsi"/>
          <w:b/>
          <w:color w:val="000000" w:themeColor="text1"/>
          <w:sz w:val="28"/>
          <w:szCs w:val="28"/>
        </w:rPr>
        <w:t>Кадастровая палата разъясняет:</w:t>
      </w:r>
      <w:r w:rsidR="00B525E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какие преимущества</w:t>
      </w:r>
      <w:r w:rsidRPr="002621B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B525E1">
        <w:rPr>
          <w:rFonts w:asciiTheme="minorHAnsi" w:hAnsiTheme="minorHAnsi"/>
          <w:b/>
          <w:color w:val="000000" w:themeColor="text1"/>
          <w:sz w:val="28"/>
          <w:szCs w:val="28"/>
        </w:rPr>
        <w:t xml:space="preserve">приобретает собственник при межевании </w:t>
      </w:r>
      <w:r w:rsidR="0090042D" w:rsidRPr="002621BD">
        <w:rPr>
          <w:rFonts w:asciiTheme="minorHAnsi" w:hAnsiTheme="minorHAnsi"/>
          <w:b/>
          <w:color w:val="000000" w:themeColor="text1"/>
          <w:sz w:val="28"/>
          <w:szCs w:val="28"/>
        </w:rPr>
        <w:t>земельн</w:t>
      </w:r>
      <w:bookmarkStart w:id="0" w:name="_GoBack"/>
      <w:bookmarkEnd w:id="0"/>
      <w:r w:rsidR="0090042D" w:rsidRPr="002621BD">
        <w:rPr>
          <w:rFonts w:asciiTheme="minorHAnsi" w:hAnsiTheme="minorHAnsi"/>
          <w:b/>
          <w:color w:val="000000" w:themeColor="text1"/>
          <w:sz w:val="28"/>
          <w:szCs w:val="28"/>
        </w:rPr>
        <w:t>ого участка</w:t>
      </w:r>
      <w:r w:rsidR="0090042D" w:rsidRPr="0090042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B525E1" w:rsidRDefault="00B525E1" w:rsidP="002621BD">
      <w:pPr>
        <w:pStyle w:val="a3"/>
        <w:tabs>
          <w:tab w:val="left" w:pos="1215"/>
        </w:tabs>
        <w:spacing w:before="0" w:beforeAutospacing="0" w:after="0" w:afterAutospacing="0"/>
        <w:ind w:right="-1"/>
        <w:textAlignment w:val="baseline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A45BF" w:rsidRDefault="00E263A2" w:rsidP="002621BD">
      <w:pPr>
        <w:pStyle w:val="a3"/>
        <w:tabs>
          <w:tab w:val="left" w:pos="1215"/>
        </w:tabs>
        <w:spacing w:before="0" w:beforeAutospacing="0" w:after="0" w:afterAutospacing="0"/>
        <w:ind w:right="-1"/>
        <w:textAlignment w:val="baseline"/>
        <w:rPr>
          <w:rFonts w:asciiTheme="minorHAnsi" w:hAnsiTheme="minorHAnsi"/>
          <w:b/>
          <w:bCs/>
          <w:color w:val="000000" w:themeColor="text1"/>
        </w:rPr>
      </w:pPr>
      <w:r w:rsidRPr="00EA45BF">
        <w:rPr>
          <w:rFonts w:asciiTheme="minorHAnsi" w:hAnsiTheme="minorHAnsi"/>
          <w:bCs/>
          <w:color w:val="000000" w:themeColor="text1"/>
        </w:rPr>
        <w:t>Согласно д</w:t>
      </w:r>
      <w:r w:rsidR="002621BD" w:rsidRPr="002621BD">
        <w:rPr>
          <w:rFonts w:asciiTheme="minorHAnsi" w:hAnsiTheme="minorHAnsi"/>
          <w:bCs/>
          <w:color w:val="000000" w:themeColor="text1"/>
        </w:rPr>
        <w:t>ействующе</w:t>
      </w:r>
      <w:r w:rsidRPr="00EA45BF">
        <w:rPr>
          <w:rFonts w:asciiTheme="minorHAnsi" w:hAnsiTheme="minorHAnsi"/>
          <w:bCs/>
          <w:color w:val="000000" w:themeColor="text1"/>
        </w:rPr>
        <w:t>му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 законодательств</w:t>
      </w:r>
      <w:r w:rsidRPr="00EA45BF">
        <w:rPr>
          <w:rFonts w:asciiTheme="minorHAnsi" w:hAnsiTheme="minorHAnsi"/>
          <w:bCs/>
          <w:color w:val="000000" w:themeColor="text1"/>
        </w:rPr>
        <w:t>у, м</w:t>
      </w:r>
      <w:r w:rsidR="002621BD" w:rsidRPr="002621BD">
        <w:rPr>
          <w:rFonts w:asciiTheme="minorHAnsi" w:hAnsiTheme="minorHAnsi"/>
          <w:bCs/>
          <w:color w:val="000000" w:themeColor="text1"/>
        </w:rPr>
        <w:t>ежевание – добровольная</w:t>
      </w:r>
      <w:r w:rsidRPr="00EA45BF">
        <w:rPr>
          <w:rFonts w:asciiTheme="minorHAnsi" w:hAnsiTheme="minorHAnsi"/>
          <w:bCs/>
          <w:color w:val="000000" w:themeColor="text1"/>
        </w:rPr>
        <w:t>, а не обязательная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 процедура</w:t>
      </w:r>
      <w:r w:rsidRPr="00EA45BF">
        <w:rPr>
          <w:rFonts w:asciiTheme="minorHAnsi" w:hAnsiTheme="minorHAnsi"/>
          <w:bCs/>
          <w:color w:val="000000" w:themeColor="text1"/>
        </w:rPr>
        <w:t xml:space="preserve">. И 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отсутствие в Едином государственном реестре недвижимости (ЕГРН) сведений о местоположении границ земельного участка не </w:t>
      </w:r>
      <w:r w:rsidRPr="00EA45BF">
        <w:rPr>
          <w:rFonts w:asciiTheme="minorHAnsi" w:hAnsiTheme="minorHAnsi"/>
          <w:bCs/>
          <w:color w:val="000000" w:themeColor="text1"/>
        </w:rPr>
        <w:t>говорит о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 нарушени</w:t>
      </w:r>
      <w:r w:rsidRPr="00EA45BF">
        <w:rPr>
          <w:rFonts w:asciiTheme="minorHAnsi" w:hAnsiTheme="minorHAnsi"/>
          <w:bCs/>
          <w:color w:val="000000" w:themeColor="text1"/>
        </w:rPr>
        <w:t>и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 закон</w:t>
      </w:r>
      <w:r w:rsidRPr="00EA45BF">
        <w:rPr>
          <w:rFonts w:asciiTheme="minorHAnsi" w:hAnsiTheme="minorHAnsi"/>
          <w:bCs/>
          <w:color w:val="000000" w:themeColor="text1"/>
        </w:rPr>
        <w:t>а</w:t>
      </w:r>
      <w:r w:rsidR="002621BD" w:rsidRPr="002621BD">
        <w:rPr>
          <w:rFonts w:asciiTheme="minorHAnsi" w:hAnsiTheme="minorHAnsi"/>
          <w:bCs/>
          <w:color w:val="000000" w:themeColor="text1"/>
        </w:rPr>
        <w:t xml:space="preserve"> со стороны его владельца.</w:t>
      </w:r>
      <w:r w:rsidR="002621BD" w:rsidRPr="002621BD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EA45BF" w:rsidRDefault="00EA45BF" w:rsidP="002621BD">
      <w:pPr>
        <w:pStyle w:val="a3"/>
        <w:tabs>
          <w:tab w:val="left" w:pos="1215"/>
        </w:tabs>
        <w:spacing w:before="0" w:beforeAutospacing="0" w:after="0" w:afterAutospacing="0"/>
        <w:ind w:right="-1"/>
        <w:textAlignment w:val="baseline"/>
        <w:rPr>
          <w:rFonts w:asciiTheme="minorHAnsi" w:hAnsiTheme="minorHAnsi"/>
          <w:b/>
          <w:bCs/>
          <w:color w:val="000000" w:themeColor="text1"/>
        </w:rPr>
      </w:pPr>
    </w:p>
    <w:p w:rsidR="002621BD" w:rsidRPr="002621BD" w:rsidRDefault="002621BD" w:rsidP="002621BD">
      <w:pPr>
        <w:pStyle w:val="a3"/>
        <w:tabs>
          <w:tab w:val="left" w:pos="1215"/>
        </w:tabs>
        <w:spacing w:before="0" w:beforeAutospacing="0" w:after="0" w:afterAutospacing="0"/>
        <w:ind w:right="-1"/>
        <w:textAlignment w:val="baseline"/>
        <w:rPr>
          <w:rFonts w:asciiTheme="minorHAnsi" w:hAnsiTheme="minorHAnsi"/>
          <w:color w:val="000000" w:themeColor="text1"/>
        </w:rPr>
      </w:pPr>
      <w:r w:rsidRPr="002621BD">
        <w:rPr>
          <w:rFonts w:asciiTheme="minorHAnsi" w:hAnsiTheme="minorHAnsi"/>
          <w:b/>
          <w:bCs/>
          <w:color w:val="000000" w:themeColor="text1"/>
        </w:rPr>
        <w:t xml:space="preserve">При этом практика </w:t>
      </w:r>
      <w:r w:rsidR="00E263A2">
        <w:rPr>
          <w:rFonts w:asciiTheme="minorHAnsi" w:hAnsiTheme="minorHAnsi"/>
          <w:b/>
          <w:bCs/>
          <w:color w:val="000000" w:themeColor="text1"/>
        </w:rPr>
        <w:t xml:space="preserve">год за годом убедительно </w:t>
      </w:r>
      <w:r w:rsidRPr="002621BD">
        <w:rPr>
          <w:rFonts w:asciiTheme="minorHAnsi" w:hAnsiTheme="minorHAnsi"/>
          <w:b/>
          <w:bCs/>
          <w:color w:val="000000" w:themeColor="text1"/>
        </w:rPr>
        <w:t>показывает</w:t>
      </w:r>
      <w:r w:rsidR="00E263A2">
        <w:rPr>
          <w:rFonts w:asciiTheme="minorHAnsi" w:hAnsiTheme="minorHAnsi"/>
          <w:b/>
          <w:bCs/>
          <w:color w:val="000000" w:themeColor="text1"/>
        </w:rPr>
        <w:t xml:space="preserve">: </w:t>
      </w:r>
      <w:r w:rsidRPr="002621BD">
        <w:rPr>
          <w:rFonts w:asciiTheme="minorHAnsi" w:hAnsiTheme="minorHAnsi"/>
          <w:b/>
          <w:bCs/>
          <w:color w:val="000000" w:themeColor="text1"/>
        </w:rPr>
        <w:t>правообладатель участка с неустановленными границами рискует в будущем вступить в земельные споры с соседями, столкнуться с проблемами при попытке распорядиться недвижимым имуществом по своему усмотрению и даже лишиться части территории за сч</w:t>
      </w:r>
      <w:r w:rsidR="00E263A2">
        <w:rPr>
          <w:rFonts w:asciiTheme="minorHAnsi" w:hAnsiTheme="minorHAnsi"/>
          <w:b/>
          <w:bCs/>
          <w:color w:val="000000" w:themeColor="text1"/>
        </w:rPr>
        <w:t>ё</w:t>
      </w:r>
      <w:r w:rsidRPr="002621BD">
        <w:rPr>
          <w:rFonts w:asciiTheme="minorHAnsi" w:hAnsiTheme="minorHAnsi"/>
          <w:b/>
          <w:bCs/>
          <w:color w:val="000000" w:themeColor="text1"/>
        </w:rPr>
        <w:t xml:space="preserve">т расширения площади смежных участков. </w:t>
      </w:r>
      <w:r w:rsidR="00E263A2">
        <w:rPr>
          <w:rFonts w:asciiTheme="minorHAnsi" w:hAnsiTheme="minorHAnsi"/>
          <w:b/>
          <w:bCs/>
          <w:color w:val="000000" w:themeColor="text1"/>
        </w:rPr>
        <w:t>Эксперты К</w:t>
      </w:r>
      <w:r w:rsidRPr="002621BD">
        <w:rPr>
          <w:rFonts w:asciiTheme="minorHAnsi" w:hAnsiTheme="minorHAnsi"/>
          <w:b/>
          <w:bCs/>
          <w:color w:val="000000" w:themeColor="text1"/>
        </w:rPr>
        <w:t>адастров</w:t>
      </w:r>
      <w:r w:rsidR="00E263A2">
        <w:rPr>
          <w:rFonts w:asciiTheme="minorHAnsi" w:hAnsiTheme="minorHAnsi"/>
          <w:b/>
          <w:bCs/>
          <w:color w:val="000000" w:themeColor="text1"/>
        </w:rPr>
        <w:t>ой</w:t>
      </w:r>
      <w:r w:rsidRPr="002621BD">
        <w:rPr>
          <w:rFonts w:asciiTheme="minorHAnsi" w:hAnsiTheme="minorHAnsi"/>
          <w:b/>
          <w:bCs/>
          <w:color w:val="000000" w:themeColor="text1"/>
        </w:rPr>
        <w:t xml:space="preserve"> палат</w:t>
      </w:r>
      <w:r w:rsidR="00E263A2">
        <w:rPr>
          <w:rFonts w:asciiTheme="minorHAnsi" w:hAnsiTheme="minorHAnsi"/>
          <w:b/>
          <w:bCs/>
          <w:color w:val="000000" w:themeColor="text1"/>
        </w:rPr>
        <w:t>ы напомнили о трёх основных преимуществах,</w:t>
      </w:r>
      <w:r w:rsidRPr="002621BD">
        <w:rPr>
          <w:rFonts w:asciiTheme="minorHAnsi" w:hAnsiTheme="minorHAnsi"/>
          <w:b/>
          <w:bCs/>
          <w:color w:val="000000" w:themeColor="text1"/>
        </w:rPr>
        <w:t xml:space="preserve"> которы</w:t>
      </w:r>
      <w:r w:rsidR="00E263A2">
        <w:rPr>
          <w:rFonts w:asciiTheme="minorHAnsi" w:hAnsiTheme="minorHAnsi"/>
          <w:b/>
          <w:bCs/>
          <w:color w:val="000000" w:themeColor="text1"/>
        </w:rPr>
        <w:t>е владельцы земельных участков приобретают в результате проведённого межевания</w:t>
      </w:r>
      <w:r w:rsidRPr="002621BD">
        <w:rPr>
          <w:rFonts w:asciiTheme="minorHAnsi" w:hAnsiTheme="minorHAnsi"/>
          <w:b/>
          <w:bCs/>
          <w:color w:val="000000" w:themeColor="text1"/>
        </w:rPr>
        <w:t>.</w:t>
      </w:r>
    </w:p>
    <w:p w:rsidR="002621BD" w:rsidRDefault="002621BD" w:rsidP="002621BD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21BD" w:rsidRPr="002621BD" w:rsidRDefault="00E263A2" w:rsidP="002621BD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Межевание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усиливает</w:t>
      </w:r>
      <w:r w:rsid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защит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имущественных прав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снижает риски</w:t>
      </w:r>
      <w:r w:rsidR="002621BD" w:rsidRP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земельных споров </w:t>
      </w:r>
    </w:p>
    <w:p w:rsidR="00AC44BB" w:rsidRDefault="002621BD" w:rsidP="00AC44B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Благодаря провед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нному межеванию собственнику удастся в будущем избежать споров с соседями о границах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участков. Поскольку в ходе межевания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проводится обязательная процедура согласования 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местоположения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границ с правообладателями смежных земельных участков. Результат 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процедуры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оформляется кадастровым инженером в форме акта согласования границ, который</w:t>
      </w:r>
      <w:r w:rsidR="00E263A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является неотъемлемой частью межевого плана.</w:t>
      </w:r>
    </w:p>
    <w:p w:rsidR="00AC44BB" w:rsidRDefault="00AC44BB" w:rsidP="00AC44B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2621BD" w:rsidRPr="002621BD" w:rsidRDefault="0026720D" w:rsidP="00AC44BB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Затем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основании межевого плана и заявления собственника проводится кадастровый уч</w:t>
      </w:r>
      <w:r w:rsidR="00E263A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 изменений сведений 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дином государственном реестре недвижимости (Е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ГРН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 местоположении границ земельного участка, а также 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площади, если она изменилась. Наличие в ЕГРН сведений о координатах характерных точек границ препятствует посягательству на земельный участок третьих лиц, претендующих на расширение своих владений за сч</w:t>
      </w:r>
      <w:r w:rsidR="00E263A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6042E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захвата соседских территорий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44BB" w:rsidRDefault="00AC44BB" w:rsidP="002621BD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621BD" w:rsidRPr="002621BD" w:rsidRDefault="00E263A2" w:rsidP="002621BD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26720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Межевание даёт в</w:t>
      </w:r>
      <w:r w:rsidR="002621BD" w:rsidRP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озможность разделить участок для продажи, дарения или передачи по наследству</w:t>
      </w:r>
    </w:p>
    <w:p w:rsidR="002621BD" w:rsidRPr="002621BD" w:rsidRDefault="0026720D" w:rsidP="002621BD">
      <w:pPr>
        <w:spacing w:after="36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Собственник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имеет право разделить земельный участок, чтобы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впоследствии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распорядит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ь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любой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его частью: продать, подарить, передать по наследству.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При этом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 исходному делимому участку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акон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ом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установ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лены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определённые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ребования: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 обязан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находиться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государственн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ом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кадастров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ом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учёт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а 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информация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уточн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нных границах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земельного участка 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должна 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содержатьс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я в Едином </w:t>
      </w:r>
      <w:r w:rsidR="00DD501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реестре недвижимости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сли </w:t>
      </w:r>
      <w:r w:rsidR="00F053F8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такие 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сведения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ЕГРН 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отсутствуют,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владельцу по</w:t>
      </w:r>
      <w:r w:rsidR="007A5599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требуется провести межевание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П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 результатам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здел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исходного участка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снимается</w:t>
      </w:r>
      <w:r w:rsidR="00EF4A2C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кадастрового уч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 и прекращает сво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="002621BD"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существование. </w:t>
      </w:r>
      <w:r w:rsidR="007A559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621BD" w:rsidRPr="002621BD" w:rsidRDefault="0026720D" w:rsidP="002621BD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3. Межевание по</w:t>
      </w:r>
      <w:r w:rsidR="00EA45B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вышает привлека</w:t>
      </w:r>
      <w:r w:rsidR="00EA45BF" w:rsidRPr="002621B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тельность </w:t>
      </w:r>
      <w:r w:rsidR="00EA45B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объекта недвижимости</w:t>
      </w:r>
      <w:r w:rsidR="00EA45BF" w:rsidRPr="00EA45B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A45B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при сделке купли-продажи</w:t>
      </w:r>
    </w:p>
    <w:p w:rsidR="002621BD" w:rsidRPr="002621BD" w:rsidRDefault="002621BD" w:rsidP="002621BD">
      <w:pPr>
        <w:spacing w:after="36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Если земельный участок, 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ставлен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ный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продажу или сда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ваемый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аренду, имеет установленные границы, 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то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для приобретателя это служит одним из признаков прозрачности заключаемой сделки. Заинтересованное лицо может самостоятельно проверить характеристики земельного участка, </w:t>
      </w:r>
      <w:hyperlink r:id="rId6" w:history="1">
        <w:r w:rsidRPr="002621BD">
          <w:rPr>
            <w:rFonts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заказав выписку</w:t>
        </w:r>
      </w:hyperlink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ЕГРН об объекте недвижимости. Покупка или аренда участка с неустановленными границами нес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 в себе риск переплаты, если фактическая площадь приобрет</w:t>
      </w:r>
      <w:r w:rsidR="00EA45B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2621BD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нного участка окажется меньше площади, указанной при заключении сделки. </w:t>
      </w:r>
    </w:p>
    <w:sectPr w:rsidR="002621BD" w:rsidRPr="002621BD" w:rsidSect="00303D3D">
      <w:pgSz w:w="11906" w:h="16838"/>
      <w:pgMar w:top="426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21BD"/>
    <w:rsid w:val="0026421E"/>
    <w:rsid w:val="0026720D"/>
    <w:rsid w:val="00271C60"/>
    <w:rsid w:val="00273556"/>
    <w:rsid w:val="00277588"/>
    <w:rsid w:val="00277B8A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3D3D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42E3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5599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042D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44BB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25E1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D501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3A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45BF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EF4A2C"/>
    <w:rsid w:val="00F053F8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4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6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98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11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5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19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9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6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single" w:sz="48" w:space="18" w:color="0077BE"/>
                    <w:bottom w:val="none" w:sz="0" w:space="0" w:color="auto"/>
                    <w:right w:val="none" w:sz="0" w:space="0" w:color="auto"/>
                  </w:divBdr>
                  <w:divsChild>
                    <w:div w:id="313342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zakaz-vypisok-iz-egr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2020-10-12T12:38:00Z</dcterms:created>
  <dcterms:modified xsi:type="dcterms:W3CDTF">2020-10-12T12:38:00Z</dcterms:modified>
</cp:coreProperties>
</file>